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A01092" w14:paraId="59C8813A"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A01092" w14:paraId="19F5965F" w14:textId="77777777">
              <w:trPr>
                <w:trHeight w:hRule="exact" w:val="4320"/>
              </w:trPr>
              <w:tc>
                <w:tcPr>
                  <w:tcW w:w="2500" w:type="pct"/>
                  <w:shd w:val="clear" w:color="auto" w:fill="E32D91" w:themeFill="accent1"/>
                  <w:vAlign w:val="center"/>
                </w:tcPr>
                <w:p w14:paraId="4D84E38E" w14:textId="4B8E3530" w:rsidR="00601C8E" w:rsidRDefault="00A86598" w:rsidP="005B7660">
                  <w:pPr>
                    <w:pStyle w:val="Title"/>
                  </w:pPr>
                  <w:r>
                    <w:t xml:space="preserve">Accessible </w:t>
                  </w:r>
                </w:p>
                <w:p w14:paraId="7E1AADC7" w14:textId="40C2F412" w:rsidR="00E11BF7" w:rsidRDefault="00A86598" w:rsidP="00E11BF7">
                  <w:pPr>
                    <w:pStyle w:val="Title"/>
                  </w:pPr>
                  <w:r>
                    <w:t>Arts</w:t>
                  </w:r>
                </w:p>
              </w:tc>
              <w:tc>
                <w:tcPr>
                  <w:tcW w:w="2500" w:type="pct"/>
                </w:tcPr>
                <w:p w14:paraId="60899A69" w14:textId="121A2D9C" w:rsidR="00A01092" w:rsidRDefault="005B7660">
                  <w:r w:rsidRPr="005B7660">
                    <w:rPr>
                      <w:noProof/>
                    </w:rPr>
                    <w:drawing>
                      <wp:inline distT="0" distB="0" distL="0" distR="0" wp14:anchorId="11546FB3" wp14:editId="4FEF2F82">
                        <wp:extent cx="3553369" cy="3553369"/>
                        <wp:effectExtent l="0" t="0" r="3175" b="3175"/>
                        <wp:docPr id="5" name="Picture 5" descr="../../../../PRJ%20Projects/PRJ%20Projects%202015%20/CAT15%20Catalyst/Media/Images/Catalyst_Day_3/3P5A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J%20Projects/PRJ%20Projects%202015%20/CAT15%20Catalyst/Media/Images/Catalyst_Day_3/3P5A9947.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568319" cy="3568319"/>
                                </a:xfrm>
                                <a:prstGeom prst="rect">
                                  <a:avLst/>
                                </a:prstGeom>
                                <a:noFill/>
                                <a:ln>
                                  <a:noFill/>
                                </a:ln>
                              </pic:spPr>
                            </pic:pic>
                          </a:graphicData>
                        </a:graphic>
                      </wp:inline>
                    </w:drawing>
                  </w:r>
                </w:p>
              </w:tc>
            </w:tr>
            <w:tr w:rsidR="00A01092" w14:paraId="0825EA88" w14:textId="77777777">
              <w:trPr>
                <w:trHeight w:hRule="exact" w:val="4320"/>
              </w:trPr>
              <w:tc>
                <w:tcPr>
                  <w:tcW w:w="2500" w:type="pct"/>
                </w:tcPr>
                <w:p w14:paraId="7D968762" w14:textId="7FD709A3" w:rsidR="00A01092" w:rsidRDefault="00A15AC9">
                  <w:r w:rsidRPr="00A15AC9">
                    <w:rPr>
                      <w:noProof/>
                    </w:rPr>
                    <w:drawing>
                      <wp:inline distT="0" distB="0" distL="0" distR="0" wp14:anchorId="7799A5FA" wp14:editId="4F0A64EF">
                        <wp:extent cx="3818981" cy="271388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947513" cy="2805224"/>
                                </a:xfrm>
                                <a:prstGeom prst="rect">
                                  <a:avLst/>
                                </a:prstGeom>
                              </pic:spPr>
                            </pic:pic>
                          </a:graphicData>
                        </a:graphic>
                      </wp:inline>
                    </w:drawing>
                  </w:r>
                </w:p>
              </w:tc>
              <w:tc>
                <w:tcPr>
                  <w:tcW w:w="2500" w:type="pct"/>
                </w:tcPr>
                <w:p w14:paraId="12D4C8BE" w14:textId="77777777" w:rsidR="00A01092" w:rsidRDefault="007F0B79">
                  <w:r w:rsidRPr="007F0B79">
                    <w:rPr>
                      <w:rFonts w:ascii="Arial" w:eastAsiaTheme="minorEastAsia" w:hAnsi="Arial" w:cs="Arial"/>
                      <w:b/>
                      <w:noProof/>
                      <w:color w:val="D7176F"/>
                      <w:sz w:val="24"/>
                      <w:szCs w:val="24"/>
                    </w:rPr>
                    <w:drawing>
                      <wp:inline distT="0" distB="0" distL="0" distR="0" wp14:anchorId="286B96A8" wp14:editId="427F7BA7">
                        <wp:extent cx="3439069" cy="34390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502567" cy="3502567"/>
                                </a:xfrm>
                                <a:prstGeom prst="rect">
                                  <a:avLst/>
                                </a:prstGeom>
                              </pic:spPr>
                            </pic:pic>
                          </a:graphicData>
                        </a:graphic>
                      </wp:inline>
                    </w:drawing>
                  </w:r>
                </w:p>
              </w:tc>
            </w:tr>
          </w:tbl>
          <w:p w14:paraId="31A31E27" w14:textId="77777777" w:rsidR="00A01092" w:rsidRDefault="00A01092"/>
        </w:tc>
      </w:tr>
      <w:tr w:rsidR="00A01092" w14:paraId="44E08613" w14:textId="77777777">
        <w:trPr>
          <w:trHeight w:hRule="exact" w:val="5400"/>
        </w:trPr>
        <w:tc>
          <w:tcPr>
            <w:tcW w:w="10800" w:type="dxa"/>
            <w:shd w:val="clear" w:color="auto" w:fill="4EA6DC" w:themeFill="accent3"/>
            <w:vAlign w:val="center"/>
          </w:tcPr>
          <w:p w14:paraId="7C127DB6" w14:textId="77777777" w:rsidR="00A01092" w:rsidRDefault="00E11BF7" w:rsidP="00D50ED3">
            <w:pPr>
              <w:pStyle w:val="Subtitle"/>
              <w:rPr>
                <w:rFonts w:asciiTheme="majorHAnsi" w:eastAsia="Times New Roman" w:hAnsiTheme="majorHAnsi" w:cs="Times New Roman"/>
                <w:sz w:val="28"/>
                <w:szCs w:val="28"/>
              </w:rPr>
            </w:pPr>
            <w:r w:rsidRPr="00FC3CC0">
              <w:rPr>
                <w:rFonts w:asciiTheme="majorHAnsi" w:hAnsiTheme="majorHAnsi"/>
                <w:szCs w:val="52"/>
              </w:rPr>
              <w:t xml:space="preserve">Vision </w:t>
            </w:r>
            <w:r w:rsidRPr="00800BFC">
              <w:rPr>
                <w:rFonts w:eastAsia="Times New Roman" w:cs="Times New Roman"/>
                <w:sz w:val="28"/>
                <w:szCs w:val="28"/>
              </w:rPr>
              <w:t>Excellence in arts + disability.</w:t>
            </w:r>
          </w:p>
          <w:p w14:paraId="1D28DE17" w14:textId="77777777" w:rsidR="005B7660" w:rsidRPr="005B7660" w:rsidRDefault="005B7660" w:rsidP="00D50ED3">
            <w:pPr>
              <w:pStyle w:val="Subtitle"/>
              <w:rPr>
                <w:rFonts w:asciiTheme="majorHAnsi" w:eastAsia="Times New Roman" w:hAnsiTheme="majorHAnsi" w:cs="Times New Roman"/>
                <w:color w:val="D52979"/>
                <w:sz w:val="28"/>
                <w:szCs w:val="28"/>
              </w:rPr>
            </w:pPr>
          </w:p>
          <w:p w14:paraId="6C6DA1AE" w14:textId="77777777" w:rsidR="00D50ED3" w:rsidRPr="00E11BF7" w:rsidRDefault="00D50ED3" w:rsidP="005B7660">
            <w:pPr>
              <w:pStyle w:val="BlockText"/>
              <w:ind w:right="1019"/>
              <w:rPr>
                <w:b w:val="0"/>
                <w:sz w:val="52"/>
                <w:szCs w:val="52"/>
              </w:rPr>
            </w:pPr>
            <w:r w:rsidRPr="00FC3CC0">
              <w:rPr>
                <w:rFonts w:asciiTheme="majorHAnsi" w:eastAsia="Times New Roman" w:hAnsiTheme="majorHAnsi" w:cs="Times New Roman"/>
                <w:b w:val="0"/>
                <w:sz w:val="52"/>
                <w:szCs w:val="52"/>
              </w:rPr>
              <w:t xml:space="preserve">Our Mission </w:t>
            </w:r>
            <w:r w:rsidRPr="005B7660">
              <w:rPr>
                <w:rFonts w:eastAsia="Times New Roman" w:cs="Times New Roman"/>
                <w:b w:val="0"/>
                <w:sz w:val="28"/>
                <w:szCs w:val="28"/>
              </w:rPr>
              <w:t>To provide leadership in arts + disability through information, advocacy and the facilitation of excellence in arts practice.</w:t>
            </w:r>
          </w:p>
        </w:tc>
      </w:tr>
    </w:tbl>
    <w:p w14:paraId="74845619" w14:textId="77777777" w:rsidR="00A01092" w:rsidRDefault="00593618">
      <w:r>
        <w:br w:type="page"/>
      </w:r>
    </w:p>
    <w:p w14:paraId="3017AF30" w14:textId="15C24281" w:rsidR="00E05A51" w:rsidRPr="00BB2F87" w:rsidRDefault="00E05A51" w:rsidP="000F64CD">
      <w:pPr>
        <w:pStyle w:val="Heading1"/>
        <w:pBdr>
          <w:top w:val="single" w:sz="4" w:space="9" w:color="E32D91" w:themeColor="accent1"/>
          <w:bottom w:val="single" w:sz="4" w:space="12" w:color="E32D91" w:themeColor="accent1"/>
        </w:pBdr>
        <w:rPr>
          <w:sz w:val="48"/>
          <w:szCs w:val="48"/>
        </w:rPr>
      </w:pPr>
      <w:r w:rsidRPr="00BB2F87">
        <w:rPr>
          <w:sz w:val="48"/>
          <w:szCs w:val="48"/>
        </w:rPr>
        <w:lastRenderedPageBreak/>
        <w:t>Our achievements</w:t>
      </w:r>
      <w:r>
        <w:rPr>
          <w:sz w:val="48"/>
          <w:szCs w:val="48"/>
        </w:rPr>
        <w:t xml:space="preserve"> in 2015</w:t>
      </w:r>
    </w:p>
    <w:p w14:paraId="17A898A9" w14:textId="587E1CF0" w:rsidR="00E05A51" w:rsidRPr="00E05A51" w:rsidRDefault="00E05A51" w:rsidP="003F6373">
      <w:pPr>
        <w:pStyle w:val="ListParagraph"/>
        <w:numPr>
          <w:ilvl w:val="0"/>
          <w:numId w:val="31"/>
        </w:numPr>
        <w:spacing w:after="0"/>
        <w:rPr>
          <w:rFonts w:eastAsia="Times New Roman" w:cs="Times New Roman"/>
          <w:color w:val="auto"/>
          <w:sz w:val="22"/>
          <w:szCs w:val="22"/>
        </w:rPr>
      </w:pPr>
      <w:r w:rsidRPr="00E05A51">
        <w:rPr>
          <w:rFonts w:eastAsia="Times New Roman" w:cs="Times New Roman"/>
          <w:color w:val="auto"/>
          <w:sz w:val="22"/>
          <w:szCs w:val="22"/>
        </w:rPr>
        <w:t>Provided</w:t>
      </w:r>
      <w:r>
        <w:rPr>
          <w:rFonts w:eastAsia="Times New Roman" w:cs="Times New Roman"/>
          <w:b/>
          <w:color w:val="auto"/>
          <w:sz w:val="22"/>
          <w:szCs w:val="22"/>
        </w:rPr>
        <w:t xml:space="preserve"> </w:t>
      </w:r>
      <w:r w:rsidRPr="00E05A51">
        <w:rPr>
          <w:rFonts w:eastAsia="Times New Roman" w:cs="Times New Roman"/>
          <w:b/>
          <w:color w:val="4F2CD0" w:themeColor="accent5" w:themeShade="BF"/>
          <w:sz w:val="22"/>
          <w:szCs w:val="22"/>
        </w:rPr>
        <w:t>$529,759</w:t>
      </w:r>
      <w:r w:rsidRPr="00E05A51">
        <w:rPr>
          <w:rFonts w:eastAsia="Times New Roman" w:cs="Times New Roman"/>
          <w:color w:val="4F2CD0" w:themeColor="accent5" w:themeShade="BF"/>
          <w:sz w:val="22"/>
          <w:szCs w:val="22"/>
        </w:rPr>
        <w:t xml:space="preserve"> </w:t>
      </w:r>
      <w:r w:rsidRPr="00E05A51">
        <w:rPr>
          <w:rFonts w:eastAsia="Times New Roman" w:cs="Times New Roman"/>
          <w:color w:val="auto"/>
          <w:sz w:val="22"/>
          <w:szCs w:val="22"/>
        </w:rPr>
        <w:t>in project spending to facilitate pathways to best practice and artistic excellence in professional arts + disability.</w:t>
      </w:r>
    </w:p>
    <w:p w14:paraId="303C033F" w14:textId="77777777" w:rsidR="00E05A51" w:rsidRDefault="00E05A51" w:rsidP="003F6373">
      <w:pPr>
        <w:pStyle w:val="ListParagraph"/>
        <w:numPr>
          <w:ilvl w:val="0"/>
          <w:numId w:val="31"/>
        </w:numPr>
        <w:spacing w:after="0"/>
        <w:rPr>
          <w:rFonts w:eastAsia="Times New Roman" w:cs="Times New Roman"/>
          <w:color w:val="auto"/>
          <w:sz w:val="22"/>
          <w:szCs w:val="22"/>
        </w:rPr>
      </w:pPr>
      <w:r>
        <w:rPr>
          <w:rFonts w:eastAsia="Times New Roman" w:cs="Times New Roman"/>
          <w:color w:val="auto"/>
          <w:sz w:val="22"/>
          <w:szCs w:val="22"/>
        </w:rPr>
        <w:t>Initiated the i</w:t>
      </w:r>
      <w:r w:rsidRPr="00E05A51">
        <w:rPr>
          <w:rFonts w:eastAsia="Times New Roman" w:cs="Times New Roman"/>
          <w:color w:val="auto"/>
          <w:sz w:val="22"/>
          <w:szCs w:val="22"/>
        </w:rPr>
        <w:t xml:space="preserve">naugural arts + disability expo at </w:t>
      </w:r>
      <w:proofErr w:type="spellStart"/>
      <w:r w:rsidRPr="00E05A51">
        <w:rPr>
          <w:rFonts w:eastAsia="Times New Roman" w:cs="Times New Roman"/>
          <w:color w:val="auto"/>
          <w:sz w:val="22"/>
          <w:szCs w:val="22"/>
        </w:rPr>
        <w:t>Carriageworks</w:t>
      </w:r>
      <w:proofErr w:type="spellEnd"/>
      <w:r w:rsidRPr="00E05A51">
        <w:rPr>
          <w:rFonts w:eastAsia="Times New Roman" w:cs="Times New Roman"/>
          <w:color w:val="auto"/>
          <w:sz w:val="22"/>
          <w:szCs w:val="22"/>
        </w:rPr>
        <w:t xml:space="preserve"> attract</w:t>
      </w:r>
      <w:r>
        <w:rPr>
          <w:rFonts w:eastAsia="Times New Roman" w:cs="Times New Roman"/>
          <w:color w:val="auto"/>
          <w:sz w:val="22"/>
          <w:szCs w:val="22"/>
        </w:rPr>
        <w:t>ing</w:t>
      </w:r>
      <w:r w:rsidRPr="00E05A51">
        <w:rPr>
          <w:rFonts w:eastAsia="Times New Roman" w:cs="Times New Roman"/>
          <w:color w:val="auto"/>
          <w:sz w:val="22"/>
          <w:szCs w:val="22"/>
        </w:rPr>
        <w:t xml:space="preserve"> over </w:t>
      </w:r>
      <w:r w:rsidRPr="00E05A51">
        <w:rPr>
          <w:rFonts w:eastAsia="Times New Roman" w:cs="Times New Roman"/>
          <w:b/>
          <w:color w:val="4F2CD0" w:themeColor="accent5" w:themeShade="BF"/>
          <w:sz w:val="22"/>
          <w:szCs w:val="22"/>
        </w:rPr>
        <w:t>1000 attendees</w:t>
      </w:r>
      <w:r w:rsidRPr="00E05A51">
        <w:rPr>
          <w:rFonts w:eastAsia="Times New Roman" w:cs="Times New Roman"/>
          <w:color w:val="4F2CD0" w:themeColor="accent5" w:themeShade="BF"/>
          <w:sz w:val="22"/>
          <w:szCs w:val="22"/>
        </w:rPr>
        <w:t xml:space="preserve"> </w:t>
      </w:r>
      <w:r w:rsidRPr="00E05A51">
        <w:rPr>
          <w:rFonts w:eastAsia="Times New Roman" w:cs="Times New Roman"/>
          <w:color w:val="auto"/>
          <w:sz w:val="22"/>
          <w:szCs w:val="22"/>
        </w:rPr>
        <w:t xml:space="preserve">across two days with 27 exhibitors. </w:t>
      </w:r>
    </w:p>
    <w:p w14:paraId="116B37D3" w14:textId="1E5123BC" w:rsidR="00E05A51" w:rsidRPr="00E05A51" w:rsidRDefault="00E05A51" w:rsidP="003F6373">
      <w:pPr>
        <w:pStyle w:val="ListParagraph"/>
        <w:numPr>
          <w:ilvl w:val="0"/>
          <w:numId w:val="31"/>
        </w:numPr>
        <w:spacing w:after="0"/>
        <w:rPr>
          <w:rFonts w:eastAsia="Times New Roman" w:cs="Times New Roman"/>
          <w:color w:val="auto"/>
          <w:sz w:val="22"/>
          <w:szCs w:val="22"/>
        </w:rPr>
      </w:pPr>
      <w:r>
        <w:rPr>
          <w:rFonts w:eastAsia="Times New Roman" w:cs="Times New Roman"/>
          <w:color w:val="auto"/>
          <w:sz w:val="22"/>
          <w:szCs w:val="22"/>
        </w:rPr>
        <w:t xml:space="preserve">Managed a </w:t>
      </w:r>
      <w:r w:rsidRPr="00E05A51">
        <w:rPr>
          <w:rFonts w:eastAsia="Times New Roman" w:cs="Times New Roman"/>
          <w:color w:val="auto"/>
          <w:sz w:val="22"/>
          <w:szCs w:val="22"/>
        </w:rPr>
        <w:t xml:space="preserve">Grants Program </w:t>
      </w:r>
      <w:r>
        <w:rPr>
          <w:rFonts w:eastAsia="Times New Roman" w:cs="Times New Roman"/>
          <w:color w:val="auto"/>
          <w:sz w:val="22"/>
          <w:szCs w:val="22"/>
        </w:rPr>
        <w:t xml:space="preserve">with </w:t>
      </w:r>
      <w:r w:rsidRPr="00E05A51">
        <w:rPr>
          <w:rFonts w:eastAsia="Times New Roman" w:cs="Times New Roman"/>
          <w:color w:val="auto"/>
          <w:sz w:val="22"/>
          <w:szCs w:val="22"/>
        </w:rPr>
        <w:t xml:space="preserve">56 applications received. </w:t>
      </w:r>
      <w:r w:rsidRPr="00E05A51">
        <w:rPr>
          <w:rFonts w:eastAsia="Times New Roman" w:cs="Times New Roman"/>
          <w:b/>
          <w:color w:val="4F2CD0" w:themeColor="accent5" w:themeShade="BF"/>
          <w:sz w:val="22"/>
          <w:szCs w:val="22"/>
        </w:rPr>
        <w:t>24 successful projects</w:t>
      </w:r>
      <w:r w:rsidRPr="00E05A51">
        <w:rPr>
          <w:rFonts w:eastAsia="Times New Roman" w:cs="Times New Roman"/>
          <w:color w:val="4F2CD0" w:themeColor="accent5" w:themeShade="BF"/>
          <w:sz w:val="22"/>
          <w:szCs w:val="22"/>
        </w:rPr>
        <w:t xml:space="preserve"> </w:t>
      </w:r>
      <w:r w:rsidRPr="00E05A51">
        <w:rPr>
          <w:rFonts w:eastAsia="Times New Roman" w:cs="Times New Roman"/>
          <w:color w:val="auto"/>
          <w:sz w:val="22"/>
          <w:szCs w:val="22"/>
        </w:rPr>
        <w:t xml:space="preserve">funded a total of </w:t>
      </w:r>
      <w:r w:rsidRPr="00E05A51">
        <w:rPr>
          <w:rFonts w:eastAsia="Times New Roman" w:cs="Times New Roman"/>
          <w:b/>
          <w:color w:val="4F2CD0" w:themeColor="accent5" w:themeShade="BF"/>
          <w:sz w:val="22"/>
          <w:szCs w:val="22"/>
        </w:rPr>
        <w:t>$198,801</w:t>
      </w:r>
      <w:r w:rsidRPr="00E05A51">
        <w:rPr>
          <w:rFonts w:eastAsia="Times New Roman" w:cs="Times New Roman"/>
          <w:color w:val="4F2CD0" w:themeColor="accent5" w:themeShade="BF"/>
          <w:sz w:val="22"/>
          <w:szCs w:val="22"/>
        </w:rPr>
        <w:t xml:space="preserve">. </w:t>
      </w:r>
      <w:r w:rsidRPr="00E05A51">
        <w:rPr>
          <w:rFonts w:eastAsia="Times New Roman" w:cs="Times New Roman"/>
          <w:color w:val="auto"/>
          <w:sz w:val="22"/>
          <w:szCs w:val="22"/>
        </w:rPr>
        <w:t xml:space="preserve">Locations: Sydney, Lismore, Orange, </w:t>
      </w:r>
      <w:proofErr w:type="spellStart"/>
      <w:r w:rsidRPr="00E05A51">
        <w:rPr>
          <w:rFonts w:eastAsia="Times New Roman" w:cs="Times New Roman"/>
          <w:color w:val="auto"/>
          <w:sz w:val="22"/>
          <w:szCs w:val="22"/>
        </w:rPr>
        <w:t>Ballina</w:t>
      </w:r>
      <w:proofErr w:type="spellEnd"/>
      <w:r w:rsidRPr="00E05A51">
        <w:rPr>
          <w:rFonts w:eastAsia="Times New Roman" w:cs="Times New Roman"/>
          <w:color w:val="auto"/>
          <w:sz w:val="22"/>
          <w:szCs w:val="22"/>
        </w:rPr>
        <w:t xml:space="preserve">, Blue Mountains, Bathurst, </w:t>
      </w:r>
      <w:proofErr w:type="spellStart"/>
      <w:r w:rsidRPr="00E05A51">
        <w:rPr>
          <w:rFonts w:eastAsia="Times New Roman" w:cs="Times New Roman"/>
          <w:color w:val="auto"/>
          <w:sz w:val="22"/>
          <w:szCs w:val="22"/>
        </w:rPr>
        <w:t>Warialda</w:t>
      </w:r>
      <w:proofErr w:type="spellEnd"/>
      <w:r w:rsidRPr="00E05A51">
        <w:rPr>
          <w:rFonts w:eastAsia="Times New Roman" w:cs="Times New Roman"/>
          <w:color w:val="auto"/>
          <w:sz w:val="22"/>
          <w:szCs w:val="22"/>
        </w:rPr>
        <w:t xml:space="preserve"> and </w:t>
      </w:r>
      <w:proofErr w:type="spellStart"/>
      <w:r w:rsidRPr="00E05A51">
        <w:rPr>
          <w:rFonts w:eastAsia="Times New Roman" w:cs="Times New Roman"/>
          <w:color w:val="auto"/>
          <w:sz w:val="22"/>
          <w:szCs w:val="22"/>
        </w:rPr>
        <w:t>Nowra</w:t>
      </w:r>
      <w:proofErr w:type="spellEnd"/>
      <w:r w:rsidRPr="00E05A51">
        <w:rPr>
          <w:rFonts w:eastAsia="Times New Roman" w:cs="Times New Roman"/>
          <w:color w:val="auto"/>
          <w:sz w:val="22"/>
          <w:szCs w:val="22"/>
        </w:rPr>
        <w:t>.</w:t>
      </w:r>
    </w:p>
    <w:p w14:paraId="6BECFEFC" w14:textId="3BC746B4" w:rsidR="00E05A51" w:rsidRPr="00E05A51" w:rsidRDefault="00E05A51" w:rsidP="003F6373">
      <w:pPr>
        <w:pStyle w:val="ListParagraph"/>
        <w:numPr>
          <w:ilvl w:val="0"/>
          <w:numId w:val="31"/>
        </w:numPr>
        <w:spacing w:after="0"/>
        <w:rPr>
          <w:rFonts w:eastAsia="Times New Roman" w:cs="Times New Roman"/>
          <w:color w:val="auto"/>
          <w:sz w:val="22"/>
          <w:szCs w:val="22"/>
        </w:rPr>
      </w:pPr>
      <w:r>
        <w:rPr>
          <w:rFonts w:eastAsia="Times New Roman" w:cs="Times New Roman"/>
          <w:color w:val="auto"/>
          <w:sz w:val="22"/>
          <w:szCs w:val="22"/>
        </w:rPr>
        <w:t xml:space="preserve">Partnered with </w:t>
      </w:r>
      <w:r w:rsidRPr="00E05A51">
        <w:rPr>
          <w:rFonts w:eastAsia="Times New Roman" w:cs="Times New Roman"/>
          <w:color w:val="auto"/>
          <w:sz w:val="22"/>
          <w:szCs w:val="22"/>
        </w:rPr>
        <w:t xml:space="preserve">Sydney </w:t>
      </w:r>
      <w:proofErr w:type="spellStart"/>
      <w:r w:rsidRPr="00E05A51">
        <w:rPr>
          <w:rFonts w:eastAsia="Times New Roman" w:cs="Times New Roman"/>
          <w:color w:val="auto"/>
          <w:sz w:val="22"/>
          <w:szCs w:val="22"/>
        </w:rPr>
        <w:t>Philharmonia</w:t>
      </w:r>
      <w:proofErr w:type="spellEnd"/>
      <w:r w:rsidRPr="00E05A51">
        <w:rPr>
          <w:rFonts w:eastAsia="Times New Roman" w:cs="Times New Roman"/>
          <w:color w:val="auto"/>
          <w:sz w:val="22"/>
          <w:szCs w:val="22"/>
        </w:rPr>
        <w:t xml:space="preserve"> Choirs </w:t>
      </w:r>
      <w:r>
        <w:rPr>
          <w:rFonts w:eastAsia="Times New Roman" w:cs="Times New Roman"/>
          <w:color w:val="auto"/>
          <w:sz w:val="22"/>
          <w:szCs w:val="22"/>
        </w:rPr>
        <w:t xml:space="preserve">to develop a </w:t>
      </w:r>
      <w:r w:rsidRPr="00E05A51">
        <w:rPr>
          <w:rFonts w:eastAsia="Times New Roman" w:cs="Times New Roman"/>
          <w:color w:val="auto"/>
          <w:sz w:val="22"/>
          <w:szCs w:val="22"/>
        </w:rPr>
        <w:t xml:space="preserve">Deaf Signing Choir for a world first performance of Handel’s Messiah with </w:t>
      </w:r>
      <w:proofErr w:type="spellStart"/>
      <w:r w:rsidRPr="00E05A51">
        <w:rPr>
          <w:rFonts w:eastAsia="Times New Roman" w:cs="Times New Roman"/>
          <w:color w:val="auto"/>
          <w:sz w:val="22"/>
          <w:szCs w:val="22"/>
        </w:rPr>
        <w:t>Auslan</w:t>
      </w:r>
      <w:proofErr w:type="spellEnd"/>
      <w:r w:rsidRPr="00E05A51">
        <w:rPr>
          <w:rFonts w:eastAsia="Times New Roman" w:cs="Times New Roman"/>
          <w:color w:val="auto"/>
          <w:sz w:val="22"/>
          <w:szCs w:val="22"/>
        </w:rPr>
        <w:t xml:space="preserve"> integration. </w:t>
      </w:r>
      <w:r w:rsidRPr="00E05A51">
        <w:rPr>
          <w:rFonts w:eastAsia="Times New Roman" w:cs="Times New Roman"/>
          <w:b/>
          <w:color w:val="4F2CD0" w:themeColor="accent5" w:themeShade="BF"/>
          <w:sz w:val="22"/>
          <w:szCs w:val="22"/>
        </w:rPr>
        <w:t>5,653</w:t>
      </w:r>
      <w:r w:rsidRPr="00E05A51">
        <w:rPr>
          <w:rFonts w:eastAsia="Times New Roman" w:cs="Times New Roman"/>
          <w:color w:val="4F2CD0" w:themeColor="accent5" w:themeShade="BF"/>
          <w:sz w:val="22"/>
          <w:szCs w:val="22"/>
        </w:rPr>
        <w:t xml:space="preserve"> </w:t>
      </w:r>
      <w:r w:rsidRPr="00E05A51">
        <w:rPr>
          <w:rFonts w:eastAsia="Times New Roman" w:cs="Times New Roman"/>
          <w:color w:val="auto"/>
          <w:sz w:val="22"/>
          <w:szCs w:val="22"/>
        </w:rPr>
        <w:t xml:space="preserve">tickets sold across three performances at the Sydney Opera </w:t>
      </w:r>
    </w:p>
    <w:p w14:paraId="7DFF06C0" w14:textId="6BB17EA9" w:rsidR="00E05A51" w:rsidRPr="00E05A51" w:rsidRDefault="00E05A51" w:rsidP="003F6373">
      <w:pPr>
        <w:pStyle w:val="ListParagraph"/>
        <w:spacing w:after="0"/>
        <w:rPr>
          <w:rFonts w:eastAsia="Times New Roman" w:cs="Times New Roman"/>
          <w:color w:val="auto"/>
          <w:sz w:val="22"/>
          <w:szCs w:val="22"/>
        </w:rPr>
      </w:pPr>
      <w:r w:rsidRPr="00E05A51">
        <w:rPr>
          <w:rFonts w:eastAsia="Times New Roman" w:cs="Times New Roman"/>
          <w:color w:val="auto"/>
          <w:sz w:val="22"/>
          <w:szCs w:val="22"/>
        </w:rPr>
        <w:t xml:space="preserve">House. Over </w:t>
      </w:r>
      <w:r w:rsidRPr="00E05A51">
        <w:rPr>
          <w:rFonts w:eastAsia="Times New Roman" w:cs="Times New Roman"/>
          <w:b/>
          <w:color w:val="4F2CD0" w:themeColor="accent5" w:themeShade="BF"/>
          <w:sz w:val="22"/>
          <w:szCs w:val="22"/>
        </w:rPr>
        <w:t>1</w:t>
      </w:r>
      <w:r w:rsidR="00C53F37">
        <w:rPr>
          <w:rFonts w:eastAsia="Times New Roman" w:cs="Times New Roman"/>
          <w:b/>
          <w:color w:val="4F2CD0" w:themeColor="accent5" w:themeShade="BF"/>
          <w:sz w:val="22"/>
          <w:szCs w:val="22"/>
        </w:rPr>
        <w:t>8</w:t>
      </w:r>
      <w:r w:rsidRPr="00E05A51">
        <w:rPr>
          <w:rFonts w:eastAsia="Times New Roman" w:cs="Times New Roman"/>
          <w:b/>
          <w:color w:val="4F2CD0" w:themeColor="accent5" w:themeShade="BF"/>
          <w:sz w:val="22"/>
          <w:szCs w:val="22"/>
        </w:rPr>
        <w:t>,000</w:t>
      </w:r>
      <w:r w:rsidRPr="00E05A51">
        <w:rPr>
          <w:rFonts w:eastAsia="Times New Roman" w:cs="Times New Roman"/>
          <w:color w:val="4F2CD0" w:themeColor="accent5" w:themeShade="BF"/>
          <w:sz w:val="22"/>
          <w:szCs w:val="22"/>
        </w:rPr>
        <w:t xml:space="preserve"> </w:t>
      </w:r>
      <w:proofErr w:type="spellStart"/>
      <w:r w:rsidRPr="00E05A51">
        <w:rPr>
          <w:rFonts w:eastAsia="Times New Roman" w:cs="Times New Roman"/>
          <w:color w:val="auto"/>
          <w:sz w:val="22"/>
          <w:szCs w:val="22"/>
        </w:rPr>
        <w:t>Youtube</w:t>
      </w:r>
      <w:proofErr w:type="spellEnd"/>
      <w:r w:rsidRPr="00E05A51">
        <w:rPr>
          <w:rFonts w:eastAsia="Times New Roman" w:cs="Times New Roman"/>
          <w:color w:val="auto"/>
          <w:sz w:val="22"/>
          <w:szCs w:val="22"/>
        </w:rPr>
        <w:t xml:space="preserve"> views of the live stream post-event.</w:t>
      </w:r>
    </w:p>
    <w:p w14:paraId="588848F1" w14:textId="284B79E5" w:rsidR="00E05A51" w:rsidRPr="00E05A51" w:rsidRDefault="00E05A51" w:rsidP="003F6373">
      <w:pPr>
        <w:pStyle w:val="ListParagraph"/>
        <w:numPr>
          <w:ilvl w:val="0"/>
          <w:numId w:val="31"/>
        </w:numPr>
        <w:spacing w:after="0"/>
        <w:rPr>
          <w:rFonts w:eastAsia="Times New Roman" w:cs="Times New Roman"/>
          <w:color w:val="auto"/>
          <w:sz w:val="22"/>
          <w:szCs w:val="22"/>
        </w:rPr>
      </w:pPr>
      <w:r w:rsidRPr="00E05A51">
        <w:rPr>
          <w:rFonts w:eastAsia="Times New Roman" w:cs="Times New Roman"/>
          <w:color w:val="000000" w:themeColor="text1"/>
          <w:sz w:val="22"/>
          <w:szCs w:val="22"/>
        </w:rPr>
        <w:t>Fostered</w:t>
      </w:r>
      <w:r>
        <w:rPr>
          <w:rFonts w:eastAsia="Times New Roman" w:cs="Times New Roman"/>
          <w:b/>
          <w:color w:val="4F2CD0" w:themeColor="accent5" w:themeShade="BF"/>
          <w:sz w:val="22"/>
          <w:szCs w:val="22"/>
        </w:rPr>
        <w:t xml:space="preserve"> a </w:t>
      </w:r>
      <w:r w:rsidRPr="00E05A51">
        <w:rPr>
          <w:rFonts w:eastAsia="Times New Roman" w:cs="Times New Roman"/>
          <w:b/>
          <w:color w:val="4F2CD0" w:themeColor="accent5" w:themeShade="BF"/>
          <w:sz w:val="22"/>
          <w:szCs w:val="22"/>
        </w:rPr>
        <w:t>14.3% growth</w:t>
      </w:r>
      <w:r w:rsidRPr="00E05A51">
        <w:rPr>
          <w:rFonts w:eastAsia="Times New Roman" w:cs="Times New Roman"/>
          <w:color w:val="4F2CD0" w:themeColor="accent5" w:themeShade="BF"/>
          <w:sz w:val="22"/>
          <w:szCs w:val="22"/>
        </w:rPr>
        <w:t xml:space="preserve"> </w:t>
      </w:r>
      <w:r w:rsidRPr="00E05A51">
        <w:rPr>
          <w:rFonts w:eastAsia="Times New Roman" w:cs="Times New Roman"/>
          <w:color w:val="auto"/>
          <w:sz w:val="22"/>
          <w:szCs w:val="22"/>
        </w:rPr>
        <w:t xml:space="preserve">in social media presence. </w:t>
      </w:r>
      <w:r w:rsidRPr="00E05A51">
        <w:rPr>
          <w:rFonts w:eastAsia="Times New Roman" w:cs="Times New Roman"/>
          <w:b/>
          <w:color w:val="4F2CD0" w:themeColor="accent5" w:themeShade="BF"/>
          <w:sz w:val="22"/>
          <w:szCs w:val="22"/>
        </w:rPr>
        <w:t>113,192</w:t>
      </w:r>
      <w:r w:rsidRPr="00E05A51">
        <w:rPr>
          <w:rFonts w:eastAsia="Times New Roman" w:cs="Times New Roman"/>
          <w:color w:val="4F2CD0" w:themeColor="accent5" w:themeShade="BF"/>
          <w:sz w:val="22"/>
          <w:szCs w:val="22"/>
        </w:rPr>
        <w:t xml:space="preserve"> </w:t>
      </w:r>
      <w:r w:rsidRPr="00E05A51">
        <w:rPr>
          <w:rFonts w:eastAsia="Times New Roman" w:cs="Times New Roman"/>
          <w:color w:val="auto"/>
          <w:sz w:val="22"/>
          <w:szCs w:val="22"/>
        </w:rPr>
        <w:t>unique visitors to www.aarts.net.au</w:t>
      </w:r>
    </w:p>
    <w:p w14:paraId="1AE897C9" w14:textId="1AD9AABB" w:rsidR="00E05A51" w:rsidRDefault="00E05A51" w:rsidP="003F6373">
      <w:pPr>
        <w:pStyle w:val="ListParagraph"/>
        <w:numPr>
          <w:ilvl w:val="0"/>
          <w:numId w:val="31"/>
        </w:numPr>
        <w:spacing w:after="0"/>
        <w:rPr>
          <w:rFonts w:eastAsia="Times New Roman" w:cs="Times New Roman"/>
          <w:color w:val="auto"/>
          <w:sz w:val="22"/>
          <w:szCs w:val="22"/>
        </w:rPr>
      </w:pPr>
      <w:r w:rsidRPr="00E05A51">
        <w:rPr>
          <w:rFonts w:eastAsia="Times New Roman" w:cs="Times New Roman"/>
          <w:color w:val="000000" w:themeColor="text1"/>
          <w:sz w:val="22"/>
          <w:szCs w:val="22"/>
        </w:rPr>
        <w:t>Reached</w:t>
      </w:r>
      <w:r w:rsidRPr="00E05A51">
        <w:rPr>
          <w:rFonts w:eastAsia="Times New Roman" w:cs="Times New Roman"/>
          <w:b/>
          <w:color w:val="000000" w:themeColor="text1"/>
          <w:sz w:val="22"/>
          <w:szCs w:val="22"/>
        </w:rPr>
        <w:t xml:space="preserve"> a </w:t>
      </w:r>
      <w:r>
        <w:rPr>
          <w:rFonts w:eastAsia="Times New Roman" w:cs="Times New Roman"/>
          <w:b/>
          <w:color w:val="4F2CD0" w:themeColor="accent5" w:themeShade="BF"/>
          <w:sz w:val="22"/>
          <w:szCs w:val="22"/>
        </w:rPr>
        <w:t>g</w:t>
      </w:r>
      <w:r w:rsidRPr="00E05A51">
        <w:rPr>
          <w:rFonts w:eastAsia="Times New Roman" w:cs="Times New Roman"/>
          <w:b/>
          <w:color w:val="4F2CD0" w:themeColor="accent5" w:themeShade="BF"/>
          <w:sz w:val="22"/>
          <w:szCs w:val="22"/>
        </w:rPr>
        <w:t>lobal audience reach</w:t>
      </w:r>
      <w:r w:rsidRPr="00E05A51">
        <w:rPr>
          <w:rFonts w:eastAsia="Times New Roman" w:cs="Times New Roman"/>
          <w:color w:val="4F2CD0" w:themeColor="accent5" w:themeShade="BF"/>
          <w:sz w:val="22"/>
          <w:szCs w:val="22"/>
        </w:rPr>
        <w:t xml:space="preserve"> </w:t>
      </w:r>
      <w:r w:rsidRPr="00E05A51">
        <w:rPr>
          <w:rFonts w:eastAsia="Times New Roman" w:cs="Times New Roman"/>
          <w:color w:val="auto"/>
          <w:sz w:val="22"/>
          <w:szCs w:val="22"/>
        </w:rPr>
        <w:t>with Catalyst Dance Residency short documentary screened on 2015 International Day of People with Disability at United Nations, New York.</w:t>
      </w:r>
    </w:p>
    <w:p w14:paraId="6EB259A3" w14:textId="77777777" w:rsidR="00357E84" w:rsidRPr="00357E84" w:rsidRDefault="00357E84" w:rsidP="00357E84">
      <w:pPr>
        <w:spacing w:after="0" w:line="240" w:lineRule="auto"/>
        <w:rPr>
          <w:rFonts w:eastAsia="Times New Roman" w:cs="Times New Roman"/>
          <w:color w:val="auto"/>
          <w:sz w:val="22"/>
          <w:szCs w:val="22"/>
        </w:rPr>
      </w:pPr>
    </w:p>
    <w:p w14:paraId="3E0E5419" w14:textId="5E480FB5" w:rsidR="000F64CD" w:rsidRPr="00BB2F87" w:rsidRDefault="000F64CD" w:rsidP="000F64CD">
      <w:pPr>
        <w:pStyle w:val="Heading1"/>
        <w:pBdr>
          <w:top w:val="single" w:sz="4" w:space="9" w:color="E32D91" w:themeColor="accent1"/>
          <w:bottom w:val="single" w:sz="4" w:space="12" w:color="E32D91" w:themeColor="accent1"/>
        </w:pBdr>
        <w:rPr>
          <w:sz w:val="48"/>
          <w:szCs w:val="48"/>
        </w:rPr>
      </w:pPr>
      <w:r>
        <w:rPr>
          <w:sz w:val="48"/>
          <w:szCs w:val="48"/>
        </w:rPr>
        <w:t>Our social impact</w:t>
      </w:r>
    </w:p>
    <w:p w14:paraId="3C393649" w14:textId="77777777" w:rsidR="00F74D5C" w:rsidRDefault="00357E84" w:rsidP="00F74D5C">
      <w:pPr>
        <w:spacing w:after="0"/>
        <w:ind w:right="168"/>
        <w:rPr>
          <w:sz w:val="22"/>
          <w:szCs w:val="22"/>
        </w:rPr>
      </w:pPr>
      <w:r w:rsidRPr="00357E84">
        <w:rPr>
          <w:sz w:val="22"/>
          <w:szCs w:val="22"/>
        </w:rPr>
        <w:t xml:space="preserve">In the past ten years we have built broad interest in arts and disability practice, facilitated significant state government partnerships leading to the emergence of great arts and disability practice, and established international links with leading arts and disability participants and initiatives. </w:t>
      </w:r>
    </w:p>
    <w:p w14:paraId="07ACA65F" w14:textId="0577426A" w:rsidR="00F74D5C" w:rsidRDefault="00F74D5C" w:rsidP="00F74D5C">
      <w:pPr>
        <w:spacing w:after="0"/>
        <w:ind w:right="168"/>
        <w:rPr>
          <w:sz w:val="22"/>
          <w:szCs w:val="22"/>
        </w:rPr>
      </w:pPr>
      <w:r>
        <w:rPr>
          <w:sz w:val="22"/>
          <w:szCs w:val="22"/>
        </w:rPr>
        <w:t xml:space="preserve">Recent outcomes include: </w:t>
      </w:r>
    </w:p>
    <w:p w14:paraId="24B1BAF6" w14:textId="1DC940AA" w:rsidR="00D75E66" w:rsidRPr="00483D12" w:rsidRDefault="00D75E66" w:rsidP="00D75E66">
      <w:pPr>
        <w:pStyle w:val="ListParagraph"/>
        <w:numPr>
          <w:ilvl w:val="0"/>
          <w:numId w:val="32"/>
        </w:numPr>
        <w:spacing w:after="0"/>
        <w:ind w:right="168"/>
        <w:rPr>
          <w:rFonts w:cs="Arial"/>
          <w:color w:val="000000" w:themeColor="text1"/>
          <w:sz w:val="22"/>
          <w:szCs w:val="22"/>
        </w:rPr>
      </w:pPr>
      <w:r w:rsidRPr="00483D12">
        <w:rPr>
          <w:rFonts w:cs="Arial"/>
          <w:color w:val="000000" w:themeColor="text1"/>
          <w:sz w:val="22"/>
          <w:szCs w:val="22"/>
        </w:rPr>
        <w:t xml:space="preserve">Catalyst Dance Residency in 2015 for 15 dancers with disability has led </w:t>
      </w:r>
      <w:r w:rsidR="00483D12" w:rsidRPr="00483D12">
        <w:rPr>
          <w:rFonts w:cs="Arial"/>
          <w:color w:val="000000" w:themeColor="text1"/>
          <w:sz w:val="22"/>
          <w:szCs w:val="22"/>
        </w:rPr>
        <w:t xml:space="preserve">to </w:t>
      </w:r>
      <w:r w:rsidRPr="00483D12">
        <w:rPr>
          <w:rFonts w:cs="Arial"/>
          <w:color w:val="000000" w:themeColor="text1"/>
          <w:sz w:val="22"/>
          <w:szCs w:val="22"/>
        </w:rPr>
        <w:t xml:space="preserve">100% of participants </w:t>
      </w:r>
      <w:r w:rsidR="00483D12" w:rsidRPr="00483D12">
        <w:rPr>
          <w:rFonts w:cs="Arial"/>
          <w:color w:val="000000" w:themeColor="text1"/>
          <w:sz w:val="22"/>
          <w:szCs w:val="22"/>
        </w:rPr>
        <w:t>taking on varying leadership roles in their local dance communities</w:t>
      </w:r>
    </w:p>
    <w:p w14:paraId="72511AF5" w14:textId="060F91C9" w:rsidR="00F74D5C" w:rsidRPr="00483D12" w:rsidRDefault="00D75E66" w:rsidP="00F74D5C">
      <w:pPr>
        <w:pStyle w:val="ListParagraph"/>
        <w:numPr>
          <w:ilvl w:val="0"/>
          <w:numId w:val="32"/>
        </w:numPr>
        <w:spacing w:after="0"/>
        <w:ind w:right="168"/>
        <w:rPr>
          <w:color w:val="000000" w:themeColor="text1"/>
          <w:sz w:val="22"/>
          <w:szCs w:val="22"/>
        </w:rPr>
      </w:pPr>
      <w:r w:rsidRPr="00483D12">
        <w:rPr>
          <w:color w:val="000000" w:themeColor="text1"/>
          <w:sz w:val="22"/>
          <w:szCs w:val="22"/>
        </w:rPr>
        <w:t>Hosted</w:t>
      </w:r>
      <w:r w:rsidR="00F74D5C" w:rsidRPr="00483D12">
        <w:rPr>
          <w:color w:val="000000" w:themeColor="text1"/>
          <w:sz w:val="22"/>
          <w:szCs w:val="22"/>
        </w:rPr>
        <w:t xml:space="preserve"> ‘Scribbler’ Literature Forum in 2014, attended by 33 key literary professionals and writers with disability</w:t>
      </w:r>
      <w:r w:rsidRPr="00483D12">
        <w:rPr>
          <w:color w:val="000000" w:themeColor="text1"/>
          <w:sz w:val="22"/>
          <w:szCs w:val="22"/>
        </w:rPr>
        <w:t xml:space="preserve"> leading to </w:t>
      </w:r>
      <w:r w:rsidR="00F74D5C" w:rsidRPr="00483D12">
        <w:rPr>
          <w:color w:val="000000" w:themeColor="text1"/>
          <w:sz w:val="22"/>
          <w:szCs w:val="22"/>
        </w:rPr>
        <w:t xml:space="preserve">participant included in the Sydney Emerging Writers Festival and agreement by the Hunter Writers Centre to establish a group for writers with disability in 2016. </w:t>
      </w:r>
    </w:p>
    <w:p w14:paraId="6564459E" w14:textId="02D93946" w:rsidR="00F74D5C" w:rsidRPr="00483D12" w:rsidRDefault="00F74D5C" w:rsidP="00F74D5C">
      <w:pPr>
        <w:pStyle w:val="ListParagraph"/>
        <w:numPr>
          <w:ilvl w:val="0"/>
          <w:numId w:val="32"/>
        </w:numPr>
        <w:spacing w:after="0"/>
        <w:ind w:right="168"/>
        <w:rPr>
          <w:rFonts w:cs="Arial"/>
          <w:color w:val="000000" w:themeColor="text1"/>
          <w:sz w:val="22"/>
          <w:szCs w:val="22"/>
        </w:rPr>
      </w:pPr>
      <w:r w:rsidRPr="00483D12">
        <w:rPr>
          <w:rFonts w:cs="Arial"/>
          <w:color w:val="000000" w:themeColor="text1"/>
          <w:sz w:val="22"/>
          <w:szCs w:val="22"/>
        </w:rPr>
        <w:t xml:space="preserve">The world first performance of Handel’s Messiah interpreted by the Deaf Signing Choir in partnership with the Sydney </w:t>
      </w:r>
      <w:proofErr w:type="spellStart"/>
      <w:r w:rsidRPr="00483D12">
        <w:rPr>
          <w:rFonts w:cs="Arial"/>
          <w:color w:val="000000" w:themeColor="text1"/>
          <w:sz w:val="22"/>
          <w:szCs w:val="22"/>
        </w:rPr>
        <w:t>Philharmonia</w:t>
      </w:r>
      <w:proofErr w:type="spellEnd"/>
      <w:r w:rsidRPr="00483D12">
        <w:rPr>
          <w:rFonts w:cs="Arial"/>
          <w:color w:val="000000" w:themeColor="text1"/>
          <w:sz w:val="22"/>
          <w:szCs w:val="22"/>
        </w:rPr>
        <w:t xml:space="preserve"> Choirs has led to the Sydney Opera House initiating a permanent signing choir </w:t>
      </w:r>
    </w:p>
    <w:p w14:paraId="5CF15889" w14:textId="4AD7023D" w:rsidR="0084154F" w:rsidRPr="00483D12" w:rsidRDefault="003F4915" w:rsidP="003F4915">
      <w:pPr>
        <w:pStyle w:val="ListParagraph"/>
        <w:numPr>
          <w:ilvl w:val="0"/>
          <w:numId w:val="32"/>
        </w:numPr>
        <w:spacing w:after="0"/>
        <w:ind w:right="168"/>
        <w:rPr>
          <w:color w:val="000000" w:themeColor="text1"/>
          <w:sz w:val="22"/>
          <w:szCs w:val="22"/>
        </w:rPr>
      </w:pPr>
      <w:r w:rsidRPr="00483D12">
        <w:rPr>
          <w:color w:val="000000" w:themeColor="text1"/>
          <w:sz w:val="22"/>
          <w:szCs w:val="22"/>
        </w:rPr>
        <w:t xml:space="preserve">In 2014 hosted the fourth ‘Arts Activated’ conference generating 170 presentations, 30 sessions, 350 delegates, critical debate, sector networking and showcasing of regional, state and international arts + disability projects. </w:t>
      </w:r>
      <w:r w:rsidR="00D75E66" w:rsidRPr="00483D12">
        <w:rPr>
          <w:color w:val="000000" w:themeColor="text1"/>
          <w:sz w:val="22"/>
          <w:szCs w:val="22"/>
        </w:rPr>
        <w:t>C</w:t>
      </w:r>
      <w:r w:rsidRPr="00483D12">
        <w:rPr>
          <w:color w:val="000000" w:themeColor="text1"/>
          <w:sz w:val="22"/>
          <w:szCs w:val="22"/>
        </w:rPr>
        <w:t>ollaborations between key-note speaker Marcus Dickey-</w:t>
      </w:r>
      <w:proofErr w:type="spellStart"/>
      <w:r w:rsidRPr="00483D12">
        <w:rPr>
          <w:color w:val="000000" w:themeColor="text1"/>
          <w:sz w:val="22"/>
          <w:szCs w:val="22"/>
        </w:rPr>
        <w:t>Horley</w:t>
      </w:r>
      <w:proofErr w:type="spellEnd"/>
      <w:r w:rsidRPr="00483D12">
        <w:rPr>
          <w:color w:val="000000" w:themeColor="text1"/>
          <w:sz w:val="22"/>
          <w:szCs w:val="22"/>
        </w:rPr>
        <w:t xml:space="preserve"> from the Tate Gallery</w:t>
      </w:r>
      <w:r w:rsidR="00D75E66" w:rsidRPr="00483D12">
        <w:rPr>
          <w:color w:val="000000" w:themeColor="text1"/>
          <w:sz w:val="22"/>
          <w:szCs w:val="22"/>
        </w:rPr>
        <w:t>,</w:t>
      </w:r>
      <w:r w:rsidRPr="00483D12">
        <w:rPr>
          <w:color w:val="000000" w:themeColor="text1"/>
          <w:sz w:val="22"/>
          <w:szCs w:val="22"/>
        </w:rPr>
        <w:t xml:space="preserve"> </w:t>
      </w:r>
      <w:r w:rsidRPr="00483D12">
        <w:rPr>
          <w:color w:val="000000" w:themeColor="text1"/>
          <w:sz w:val="22"/>
          <w:szCs w:val="22"/>
        </w:rPr>
        <w:lastRenderedPageBreak/>
        <w:t>London</w:t>
      </w:r>
      <w:r w:rsidR="00D75E66" w:rsidRPr="00483D12">
        <w:rPr>
          <w:color w:val="000000" w:themeColor="text1"/>
          <w:sz w:val="22"/>
          <w:szCs w:val="22"/>
        </w:rPr>
        <w:t>,</w:t>
      </w:r>
      <w:r w:rsidRPr="00483D12">
        <w:rPr>
          <w:color w:val="000000" w:themeColor="text1"/>
          <w:sz w:val="22"/>
          <w:szCs w:val="22"/>
        </w:rPr>
        <w:t xml:space="preserve"> and </w:t>
      </w:r>
      <w:r w:rsidRPr="00483D12">
        <w:rPr>
          <w:rFonts w:cs="Arial"/>
          <w:color w:val="000000" w:themeColor="text1"/>
          <w:sz w:val="22"/>
          <w:szCs w:val="22"/>
        </w:rPr>
        <w:t>Art Gallery of NSW</w:t>
      </w:r>
      <w:r w:rsidRPr="00483D12">
        <w:rPr>
          <w:color w:val="000000" w:themeColor="text1"/>
          <w:sz w:val="22"/>
          <w:szCs w:val="22"/>
        </w:rPr>
        <w:t xml:space="preserve"> </w:t>
      </w:r>
      <w:r w:rsidR="00D75E66" w:rsidRPr="00483D12">
        <w:rPr>
          <w:color w:val="000000" w:themeColor="text1"/>
          <w:sz w:val="22"/>
          <w:szCs w:val="22"/>
        </w:rPr>
        <w:t>has led to the</w:t>
      </w:r>
      <w:r w:rsidR="0084154F" w:rsidRPr="00483D12">
        <w:rPr>
          <w:rFonts w:cs="Arial"/>
          <w:color w:val="000000" w:themeColor="text1"/>
          <w:sz w:val="22"/>
          <w:szCs w:val="22"/>
        </w:rPr>
        <w:t xml:space="preserve"> </w:t>
      </w:r>
      <w:r w:rsidR="00F74D5C" w:rsidRPr="00483D12">
        <w:rPr>
          <w:rFonts w:cs="Arial"/>
          <w:color w:val="000000" w:themeColor="text1"/>
          <w:sz w:val="22"/>
          <w:szCs w:val="22"/>
        </w:rPr>
        <w:t xml:space="preserve">first group of Deaf presenters trained </w:t>
      </w:r>
      <w:r w:rsidR="00D75E66" w:rsidRPr="00483D12">
        <w:rPr>
          <w:rFonts w:cs="Arial"/>
          <w:color w:val="000000" w:themeColor="text1"/>
          <w:sz w:val="22"/>
          <w:szCs w:val="22"/>
        </w:rPr>
        <w:t xml:space="preserve">and leading </w:t>
      </w:r>
      <w:r w:rsidR="00F74D5C" w:rsidRPr="00483D12">
        <w:rPr>
          <w:rFonts w:cs="Arial"/>
          <w:color w:val="000000" w:themeColor="text1"/>
          <w:sz w:val="22"/>
          <w:szCs w:val="22"/>
        </w:rPr>
        <w:t>tours within the Gallery</w:t>
      </w:r>
    </w:p>
    <w:p w14:paraId="1A34AB14" w14:textId="36334534" w:rsidR="00357E84" w:rsidRPr="00483D12" w:rsidRDefault="0084154F" w:rsidP="0084154F">
      <w:pPr>
        <w:pStyle w:val="ListParagraph"/>
        <w:numPr>
          <w:ilvl w:val="0"/>
          <w:numId w:val="32"/>
        </w:numPr>
        <w:spacing w:after="0"/>
        <w:ind w:right="168"/>
        <w:rPr>
          <w:color w:val="000000" w:themeColor="text1"/>
          <w:sz w:val="22"/>
          <w:szCs w:val="22"/>
        </w:rPr>
      </w:pPr>
      <w:r w:rsidRPr="00483D12">
        <w:rPr>
          <w:color w:val="000000" w:themeColor="text1"/>
          <w:sz w:val="22"/>
          <w:szCs w:val="22"/>
        </w:rPr>
        <w:t>A ‘Deaf Arts Network’ established in 2014 led to live-streamed grant information session ‘attended’ by 550</w:t>
      </w:r>
      <w:r w:rsidR="00357E84" w:rsidRPr="00483D12">
        <w:rPr>
          <w:color w:val="000000" w:themeColor="text1"/>
          <w:sz w:val="22"/>
          <w:szCs w:val="22"/>
        </w:rPr>
        <w:t xml:space="preserve">Deaf artists, over 500 Deaf artists and community members linked to </w:t>
      </w:r>
      <w:r w:rsidR="00F74D5C" w:rsidRPr="00483D12">
        <w:rPr>
          <w:color w:val="000000" w:themeColor="text1"/>
          <w:sz w:val="22"/>
          <w:szCs w:val="22"/>
        </w:rPr>
        <w:t xml:space="preserve">the </w:t>
      </w:r>
      <w:r w:rsidR="00357E84" w:rsidRPr="00483D12">
        <w:rPr>
          <w:color w:val="000000" w:themeColor="text1"/>
          <w:sz w:val="22"/>
          <w:szCs w:val="22"/>
        </w:rPr>
        <w:t>Network</w:t>
      </w:r>
      <w:r w:rsidR="00F74D5C" w:rsidRPr="00483D12">
        <w:rPr>
          <w:color w:val="000000" w:themeColor="text1"/>
          <w:sz w:val="22"/>
          <w:szCs w:val="22"/>
        </w:rPr>
        <w:t xml:space="preserve"> and </w:t>
      </w:r>
      <w:r w:rsidR="00357E84" w:rsidRPr="00483D12">
        <w:rPr>
          <w:color w:val="000000" w:themeColor="text1"/>
          <w:sz w:val="22"/>
          <w:szCs w:val="22"/>
        </w:rPr>
        <w:t xml:space="preserve">Ripple Effect School Theatre program </w:t>
      </w:r>
      <w:r w:rsidR="00F74D5C" w:rsidRPr="00483D12">
        <w:rPr>
          <w:color w:val="000000" w:themeColor="text1"/>
          <w:sz w:val="22"/>
          <w:szCs w:val="22"/>
        </w:rPr>
        <w:t xml:space="preserve">attended by </w:t>
      </w:r>
      <w:r w:rsidR="00357E84" w:rsidRPr="00483D12">
        <w:rPr>
          <w:color w:val="000000" w:themeColor="text1"/>
          <w:sz w:val="22"/>
          <w:szCs w:val="22"/>
        </w:rPr>
        <w:t>20 young people</w:t>
      </w:r>
      <w:r w:rsidR="00D75E66" w:rsidRPr="00483D12">
        <w:rPr>
          <w:color w:val="000000" w:themeColor="text1"/>
          <w:sz w:val="22"/>
          <w:szCs w:val="22"/>
        </w:rPr>
        <w:t>.</w:t>
      </w:r>
    </w:p>
    <w:p w14:paraId="0AED8B92" w14:textId="77777777" w:rsidR="003F6373" w:rsidRDefault="003F6373" w:rsidP="003F6373">
      <w:pPr>
        <w:pStyle w:val="ListParagraph"/>
        <w:spacing w:after="0" w:line="240" w:lineRule="auto"/>
        <w:ind w:right="170"/>
        <w:rPr>
          <w:sz w:val="22"/>
          <w:szCs w:val="22"/>
        </w:rPr>
      </w:pPr>
    </w:p>
    <w:p w14:paraId="68413020" w14:textId="675CA6E1" w:rsidR="000F64CD" w:rsidRPr="00BB2F87" w:rsidRDefault="000F64CD" w:rsidP="000F64CD">
      <w:pPr>
        <w:pStyle w:val="Heading1"/>
        <w:pBdr>
          <w:top w:val="single" w:sz="4" w:space="9" w:color="E32D91" w:themeColor="accent1"/>
          <w:bottom w:val="single" w:sz="4" w:space="12" w:color="E32D91" w:themeColor="accent1"/>
        </w:pBdr>
        <w:rPr>
          <w:sz w:val="48"/>
          <w:szCs w:val="48"/>
        </w:rPr>
      </w:pPr>
      <w:r>
        <w:rPr>
          <w:sz w:val="48"/>
          <w:szCs w:val="48"/>
        </w:rPr>
        <w:t>What we will continue to do well</w:t>
      </w:r>
    </w:p>
    <w:p w14:paraId="491098D8" w14:textId="77777777" w:rsidR="000F64CD" w:rsidRPr="00E375FA" w:rsidRDefault="000F64CD" w:rsidP="000F64CD">
      <w:pPr>
        <w:pStyle w:val="ListParagraph"/>
        <w:numPr>
          <w:ilvl w:val="0"/>
          <w:numId w:val="3"/>
        </w:numPr>
        <w:spacing w:after="0"/>
        <w:ind w:left="709" w:right="168" w:hanging="425"/>
        <w:rPr>
          <w:rFonts w:eastAsiaTheme="minorEastAsia" w:cs="Arial"/>
          <w:color w:val="000000" w:themeColor="text1"/>
          <w:sz w:val="22"/>
          <w:szCs w:val="22"/>
          <w:lang w:val="en-GB"/>
        </w:rPr>
      </w:pPr>
      <w:r w:rsidRPr="00E375FA">
        <w:rPr>
          <w:rFonts w:eastAsiaTheme="minorEastAsia" w:cs="Arial"/>
          <w:color w:val="000000" w:themeColor="text1"/>
          <w:sz w:val="22"/>
          <w:szCs w:val="22"/>
          <w:lang w:val="en-GB"/>
        </w:rPr>
        <w:t>Elevate disability arts practice to new heights by inspiring artists with disability to achieve confidence, courage and creative excellence in their work</w:t>
      </w:r>
    </w:p>
    <w:p w14:paraId="1CC46838" w14:textId="77777777" w:rsidR="000F64CD" w:rsidRPr="00E375FA" w:rsidRDefault="000F64CD" w:rsidP="000F64CD">
      <w:pPr>
        <w:pStyle w:val="ListParagraph"/>
        <w:numPr>
          <w:ilvl w:val="0"/>
          <w:numId w:val="3"/>
        </w:numPr>
        <w:spacing w:after="0"/>
        <w:ind w:left="709" w:right="168" w:hanging="425"/>
        <w:rPr>
          <w:rFonts w:eastAsiaTheme="minorEastAsia" w:cs="Arial"/>
          <w:color w:val="000000" w:themeColor="text1"/>
          <w:sz w:val="22"/>
          <w:szCs w:val="22"/>
          <w:lang w:val="en-GB"/>
        </w:rPr>
      </w:pPr>
      <w:r w:rsidRPr="00E375FA">
        <w:rPr>
          <w:rFonts w:eastAsiaTheme="minorEastAsia" w:cs="Arial"/>
          <w:color w:val="000000" w:themeColor="text1"/>
          <w:sz w:val="22"/>
          <w:szCs w:val="22"/>
          <w:lang w:val="en-GB"/>
        </w:rPr>
        <w:t>Contribute significantly to direct sector development through the provision of regular networking and professional development opportunities and programs</w:t>
      </w:r>
    </w:p>
    <w:p w14:paraId="35DEE657" w14:textId="4F8F0387" w:rsidR="000F64CD" w:rsidRPr="007D420C" w:rsidRDefault="000F64CD" w:rsidP="000F64CD">
      <w:pPr>
        <w:pStyle w:val="ListParagraph"/>
        <w:numPr>
          <w:ilvl w:val="0"/>
          <w:numId w:val="3"/>
        </w:numPr>
        <w:spacing w:after="0"/>
        <w:ind w:left="709" w:right="168" w:hanging="425"/>
        <w:rPr>
          <w:rFonts w:eastAsiaTheme="minorEastAsia" w:cs="Arial"/>
          <w:b/>
          <w:color w:val="000000" w:themeColor="text1"/>
          <w:sz w:val="22"/>
          <w:szCs w:val="22"/>
          <w:lang w:val="en-GB"/>
        </w:rPr>
      </w:pPr>
      <w:r w:rsidRPr="00BB2F87">
        <w:rPr>
          <w:rFonts w:eastAsiaTheme="minorEastAsia" w:cs="Arial"/>
          <w:color w:val="000000" w:themeColor="text1"/>
          <w:sz w:val="22"/>
          <w:szCs w:val="22"/>
          <w:lang w:val="en-GB"/>
        </w:rPr>
        <w:t>Leverage and develop the capacity of the arts sector to contribute to greater accessibility of creative spaces by providing disability equity training and resources to leading arts venues and organisations</w:t>
      </w:r>
      <w:r>
        <w:rPr>
          <w:rFonts w:eastAsiaTheme="minorEastAsia" w:cs="Arial"/>
          <w:color w:val="000000" w:themeColor="text1"/>
          <w:sz w:val="22"/>
          <w:szCs w:val="22"/>
          <w:lang w:val="en-GB"/>
        </w:rPr>
        <w:t>.</w:t>
      </w:r>
    </w:p>
    <w:p w14:paraId="13C3E4FA" w14:textId="77777777" w:rsidR="007D420C" w:rsidRPr="000F64CD" w:rsidRDefault="007D420C" w:rsidP="003F6373">
      <w:pPr>
        <w:pStyle w:val="ListParagraph"/>
        <w:spacing w:after="0" w:line="240" w:lineRule="auto"/>
        <w:ind w:left="709" w:right="170"/>
        <w:rPr>
          <w:rFonts w:eastAsiaTheme="minorEastAsia" w:cs="Arial"/>
          <w:b/>
          <w:color w:val="000000" w:themeColor="text1"/>
          <w:sz w:val="22"/>
          <w:szCs w:val="22"/>
          <w:lang w:val="en-GB"/>
        </w:rPr>
      </w:pPr>
    </w:p>
    <w:p w14:paraId="0D8F8D57" w14:textId="1A37CA71" w:rsidR="000F64CD" w:rsidRPr="00BB2F87" w:rsidRDefault="000F64CD" w:rsidP="000F64CD">
      <w:pPr>
        <w:pStyle w:val="Heading1"/>
        <w:pBdr>
          <w:top w:val="single" w:sz="4" w:space="9" w:color="E32D91" w:themeColor="accent1"/>
          <w:bottom w:val="single" w:sz="4" w:space="12" w:color="E32D91" w:themeColor="accent1"/>
        </w:pBdr>
        <w:rPr>
          <w:sz w:val="48"/>
          <w:szCs w:val="48"/>
        </w:rPr>
      </w:pPr>
      <w:r w:rsidRPr="00BB2F87">
        <w:rPr>
          <w:sz w:val="48"/>
          <w:szCs w:val="48"/>
        </w:rPr>
        <w:t xml:space="preserve">Our </w:t>
      </w:r>
      <w:r>
        <w:rPr>
          <w:sz w:val="48"/>
          <w:szCs w:val="48"/>
        </w:rPr>
        <w:t>purpose</w:t>
      </w:r>
    </w:p>
    <w:p w14:paraId="428FF463" w14:textId="77777777" w:rsidR="000F64CD" w:rsidRPr="00483D12" w:rsidRDefault="000F64CD" w:rsidP="000F64CD">
      <w:pPr>
        <w:spacing w:after="0"/>
        <w:ind w:right="168"/>
        <w:rPr>
          <w:color w:val="000000" w:themeColor="text1"/>
          <w:sz w:val="22"/>
          <w:szCs w:val="22"/>
        </w:rPr>
      </w:pPr>
      <w:r w:rsidRPr="00483D12">
        <w:rPr>
          <w:color w:val="000000" w:themeColor="text1"/>
          <w:sz w:val="22"/>
          <w:szCs w:val="22"/>
        </w:rPr>
        <w:t xml:space="preserve">As the NSW peak arts + disability </w:t>
      </w:r>
      <w:proofErr w:type="spellStart"/>
      <w:r w:rsidRPr="00483D12">
        <w:rPr>
          <w:color w:val="000000" w:themeColor="text1"/>
          <w:sz w:val="22"/>
          <w:szCs w:val="22"/>
        </w:rPr>
        <w:t>organisation</w:t>
      </w:r>
      <w:proofErr w:type="spellEnd"/>
      <w:r w:rsidRPr="00483D12">
        <w:rPr>
          <w:color w:val="000000" w:themeColor="text1"/>
          <w:sz w:val="22"/>
          <w:szCs w:val="22"/>
        </w:rPr>
        <w:t xml:space="preserve">, we champion the development of quality in disability arts and inclusive arts practice, and assist the arts sector to meet the growing community expectation of accessible cultural facilities and diverse creative output. Our work covers all </w:t>
      </w:r>
      <w:proofErr w:type="spellStart"/>
      <w:r w:rsidRPr="00483D12">
        <w:rPr>
          <w:color w:val="000000" w:themeColor="text1"/>
          <w:sz w:val="22"/>
          <w:szCs w:val="22"/>
        </w:rPr>
        <w:t>artforms</w:t>
      </w:r>
      <w:proofErr w:type="spellEnd"/>
      <w:r w:rsidRPr="00483D12">
        <w:rPr>
          <w:color w:val="000000" w:themeColor="text1"/>
          <w:sz w:val="22"/>
          <w:szCs w:val="22"/>
        </w:rPr>
        <w:t xml:space="preserve"> and is inspired by and created with people of all disabilities.</w:t>
      </w:r>
      <w:r w:rsidRPr="00483D12">
        <w:rPr>
          <w:rFonts w:ascii="Arial" w:eastAsia="Arial" w:hAnsi="Arial" w:cs="Arial"/>
          <w:color w:val="000000" w:themeColor="text1"/>
          <w:spacing w:val="-4"/>
          <w:sz w:val="22"/>
          <w:szCs w:val="22"/>
          <w:lang w:val="en-GB"/>
        </w:rPr>
        <w:t xml:space="preserve"> </w:t>
      </w:r>
    </w:p>
    <w:p w14:paraId="0A02613A" w14:textId="77777777" w:rsidR="00D75E66" w:rsidRPr="00483D12" w:rsidRDefault="00D75E66" w:rsidP="00D75E66">
      <w:pPr>
        <w:tabs>
          <w:tab w:val="left" w:pos="8364"/>
          <w:tab w:val="left" w:pos="8647"/>
        </w:tabs>
        <w:spacing w:after="0" w:line="240" w:lineRule="auto"/>
        <w:ind w:right="28"/>
        <w:rPr>
          <w:color w:val="000000" w:themeColor="text1"/>
          <w:sz w:val="22"/>
          <w:szCs w:val="22"/>
        </w:rPr>
      </w:pPr>
    </w:p>
    <w:p w14:paraId="243CB015" w14:textId="77777777" w:rsidR="000F64CD" w:rsidRPr="00483D12" w:rsidRDefault="000F64CD" w:rsidP="000F64CD">
      <w:pPr>
        <w:tabs>
          <w:tab w:val="left" w:pos="8364"/>
          <w:tab w:val="left" w:pos="8647"/>
        </w:tabs>
        <w:spacing w:after="0"/>
        <w:ind w:right="27"/>
        <w:rPr>
          <w:rFonts w:ascii="Arial" w:eastAsia="Arial" w:hAnsi="Arial" w:cs="Arial"/>
          <w:color w:val="000000" w:themeColor="text1"/>
          <w:sz w:val="22"/>
          <w:szCs w:val="22"/>
          <w:lang w:val="en-GB"/>
        </w:rPr>
      </w:pPr>
      <w:r w:rsidRPr="00483D12">
        <w:rPr>
          <w:color w:val="000000" w:themeColor="text1"/>
          <w:sz w:val="22"/>
          <w:szCs w:val="22"/>
        </w:rPr>
        <w:t>Arts + disability practice has the potential to enrich the cultural and daily lives of all Australians, including the 1 in 5 people with a disability. We act as a catalyst to ensure genuine engagement with the issues that curtail inclusion, creativity and enabling.</w:t>
      </w:r>
      <w:r w:rsidRPr="00483D12">
        <w:rPr>
          <w:rFonts w:cs="Arial"/>
          <w:color w:val="000000" w:themeColor="text1"/>
          <w:sz w:val="22"/>
          <w:szCs w:val="22"/>
        </w:rPr>
        <w:t xml:space="preserve"> The United Nations Convention on the Rights of Persons with Disabilities and the National Arts and Disability Strategy anchors the work of Accessible Arts. </w:t>
      </w:r>
    </w:p>
    <w:p w14:paraId="1858A020" w14:textId="77777777" w:rsidR="00D75E66" w:rsidRPr="00483D12" w:rsidRDefault="00D75E66" w:rsidP="00D75E66">
      <w:pPr>
        <w:spacing w:after="0" w:line="240" w:lineRule="auto"/>
        <w:ind w:right="28"/>
        <w:rPr>
          <w:color w:val="000000" w:themeColor="text1"/>
          <w:sz w:val="22"/>
          <w:szCs w:val="22"/>
        </w:rPr>
      </w:pPr>
    </w:p>
    <w:p w14:paraId="5DE94819" w14:textId="46BADECE" w:rsidR="000F64CD" w:rsidRPr="00483D12" w:rsidRDefault="000F64CD" w:rsidP="000F64CD">
      <w:pPr>
        <w:spacing w:after="0"/>
        <w:ind w:right="27"/>
        <w:rPr>
          <w:color w:val="000000" w:themeColor="text1"/>
          <w:sz w:val="22"/>
          <w:szCs w:val="22"/>
        </w:rPr>
      </w:pPr>
      <w:r w:rsidRPr="00483D12">
        <w:rPr>
          <w:color w:val="000000" w:themeColor="text1"/>
          <w:sz w:val="22"/>
          <w:szCs w:val="22"/>
        </w:rPr>
        <w:t xml:space="preserve">The creative case for arts + disability practice is demonstrated through the diverse and adaptive nature of the work created by variations in technique, aesthetics and alternative pathways. We play an integral role in advancing the </w:t>
      </w:r>
      <w:r w:rsidR="00D75E66" w:rsidRPr="00483D12">
        <w:rPr>
          <w:color w:val="000000" w:themeColor="text1"/>
          <w:sz w:val="22"/>
          <w:szCs w:val="22"/>
        </w:rPr>
        <w:t>p</w:t>
      </w:r>
      <w:r w:rsidRPr="00483D12">
        <w:rPr>
          <w:color w:val="000000" w:themeColor="text1"/>
          <w:sz w:val="22"/>
          <w:szCs w:val="22"/>
        </w:rPr>
        <w:t xml:space="preserve">otential contribution of Australian artists with disability and generously share our knowledge with Australian and international arts communities through our high quality communications. </w:t>
      </w:r>
    </w:p>
    <w:p w14:paraId="420B0919" w14:textId="77777777" w:rsidR="000F64CD" w:rsidRDefault="000F64CD" w:rsidP="007D420C">
      <w:pPr>
        <w:spacing w:after="0" w:line="240" w:lineRule="auto"/>
        <w:ind w:right="170"/>
        <w:rPr>
          <w:rFonts w:eastAsiaTheme="minorEastAsia" w:cs="Arial"/>
          <w:b/>
          <w:color w:val="D7176F"/>
          <w:sz w:val="22"/>
          <w:szCs w:val="22"/>
          <w:lang w:val="en-GB"/>
        </w:rPr>
      </w:pPr>
    </w:p>
    <w:p w14:paraId="695E032D" w14:textId="3CC353D7" w:rsidR="000F64CD" w:rsidRPr="00BB2F87" w:rsidRDefault="000F64CD" w:rsidP="000F64CD">
      <w:pPr>
        <w:pStyle w:val="Heading1"/>
        <w:pBdr>
          <w:top w:val="single" w:sz="4" w:space="9" w:color="E32D91" w:themeColor="accent1"/>
          <w:bottom w:val="single" w:sz="4" w:space="12" w:color="E32D91" w:themeColor="accent1"/>
        </w:pBdr>
        <w:rPr>
          <w:sz w:val="48"/>
          <w:szCs w:val="48"/>
        </w:rPr>
      </w:pPr>
      <w:r w:rsidRPr="00BB2F87">
        <w:rPr>
          <w:sz w:val="48"/>
          <w:szCs w:val="48"/>
        </w:rPr>
        <w:lastRenderedPageBreak/>
        <w:t xml:space="preserve">Our </w:t>
      </w:r>
      <w:r>
        <w:rPr>
          <w:sz w:val="48"/>
          <w:szCs w:val="48"/>
        </w:rPr>
        <w:t>service</w:t>
      </w:r>
    </w:p>
    <w:p w14:paraId="15B34A76" w14:textId="77777777" w:rsidR="00230856" w:rsidRPr="00483D12" w:rsidRDefault="00230856" w:rsidP="00FC3CC0">
      <w:pPr>
        <w:tabs>
          <w:tab w:val="left" w:pos="9781"/>
        </w:tabs>
        <w:spacing w:after="0"/>
        <w:ind w:right="168"/>
        <w:rPr>
          <w:rFonts w:eastAsia="Arial" w:cs="Arial"/>
          <w:color w:val="000000" w:themeColor="text1"/>
          <w:sz w:val="22"/>
          <w:szCs w:val="22"/>
          <w:lang w:val="en-GB"/>
        </w:rPr>
      </w:pPr>
      <w:r w:rsidRPr="00483D12">
        <w:rPr>
          <w:rFonts w:eastAsia="Arial" w:cs="Arial"/>
          <w:color w:val="000000" w:themeColor="text1"/>
          <w:sz w:val="22"/>
          <w:szCs w:val="22"/>
          <w:lang w:val="en-GB"/>
        </w:rPr>
        <w:t>Accessible Arts is dedicated to achieving its vision of ‘Excellence in arts + disability’ through its strategic objectives to:</w:t>
      </w:r>
    </w:p>
    <w:p w14:paraId="16FF5FA8" w14:textId="77777777" w:rsidR="00230856" w:rsidRPr="00483D12" w:rsidRDefault="00230856" w:rsidP="00FC3CC0">
      <w:pPr>
        <w:pStyle w:val="ListParagraph"/>
        <w:widowControl w:val="0"/>
        <w:numPr>
          <w:ilvl w:val="0"/>
          <w:numId w:val="10"/>
        </w:numPr>
        <w:tabs>
          <w:tab w:val="left" w:pos="9781"/>
        </w:tabs>
        <w:spacing w:after="0"/>
        <w:ind w:left="709" w:right="168"/>
        <w:rPr>
          <w:rFonts w:eastAsia="Arial" w:cs="Arial"/>
          <w:color w:val="000000" w:themeColor="text1"/>
          <w:sz w:val="22"/>
          <w:szCs w:val="22"/>
          <w:lang w:val="en-GB"/>
        </w:rPr>
      </w:pPr>
      <w:r w:rsidRPr="00483D12">
        <w:rPr>
          <w:rFonts w:eastAsia="Arial" w:cs="Arial"/>
          <w:color w:val="000000" w:themeColor="text1"/>
          <w:sz w:val="22"/>
          <w:szCs w:val="22"/>
          <w:lang w:val="en-GB"/>
        </w:rPr>
        <w:t>Facilitate pathways to best practice and artistic excellence in professional arts + disabilit</w:t>
      </w:r>
      <w:r w:rsidRPr="00483D12">
        <w:rPr>
          <w:rFonts w:eastAsia="Arial" w:cs="Arial"/>
          <w:color w:val="000000" w:themeColor="text1"/>
          <w:spacing w:val="-18"/>
          <w:sz w:val="22"/>
          <w:szCs w:val="22"/>
          <w:lang w:val="en-GB"/>
        </w:rPr>
        <w:t>y</w:t>
      </w:r>
      <w:r w:rsidRPr="00483D12">
        <w:rPr>
          <w:rFonts w:eastAsia="Arial" w:cs="Arial"/>
          <w:color w:val="000000" w:themeColor="text1"/>
          <w:sz w:val="22"/>
          <w:szCs w:val="22"/>
          <w:lang w:val="en-GB"/>
        </w:rPr>
        <w:t>.</w:t>
      </w:r>
    </w:p>
    <w:p w14:paraId="5E057F61" w14:textId="77777777" w:rsidR="00230856" w:rsidRPr="00483D12" w:rsidRDefault="00230856" w:rsidP="00FC3CC0">
      <w:pPr>
        <w:pStyle w:val="ListParagraph"/>
        <w:widowControl w:val="0"/>
        <w:numPr>
          <w:ilvl w:val="0"/>
          <w:numId w:val="10"/>
        </w:numPr>
        <w:tabs>
          <w:tab w:val="left" w:pos="9781"/>
        </w:tabs>
        <w:spacing w:after="0"/>
        <w:ind w:left="709" w:right="168"/>
        <w:rPr>
          <w:rFonts w:eastAsia="Arial" w:cs="Arial"/>
          <w:color w:val="000000" w:themeColor="text1"/>
          <w:sz w:val="22"/>
          <w:szCs w:val="22"/>
          <w:lang w:val="en-GB"/>
        </w:rPr>
      </w:pPr>
      <w:r w:rsidRPr="00483D12">
        <w:rPr>
          <w:rFonts w:eastAsia="Arial" w:cs="Arial"/>
          <w:color w:val="000000" w:themeColor="text1"/>
          <w:sz w:val="22"/>
          <w:szCs w:val="22"/>
          <w:lang w:val="en-GB"/>
        </w:rPr>
        <w:t>Engage and communicate with artists, audiences and other stakeholders in pursuit of arts + disability excellence.</w:t>
      </w:r>
    </w:p>
    <w:p w14:paraId="13F493CB" w14:textId="77777777" w:rsidR="00230856" w:rsidRPr="00483D12" w:rsidRDefault="00230856" w:rsidP="00FC3CC0">
      <w:pPr>
        <w:pStyle w:val="ListParagraph"/>
        <w:widowControl w:val="0"/>
        <w:numPr>
          <w:ilvl w:val="0"/>
          <w:numId w:val="10"/>
        </w:numPr>
        <w:tabs>
          <w:tab w:val="left" w:pos="9781"/>
        </w:tabs>
        <w:spacing w:after="0"/>
        <w:ind w:left="709" w:right="168"/>
        <w:rPr>
          <w:rFonts w:eastAsia="Arial" w:cs="Arial"/>
          <w:color w:val="000000" w:themeColor="text1"/>
          <w:sz w:val="22"/>
          <w:szCs w:val="22"/>
          <w:lang w:val="en-GB"/>
        </w:rPr>
      </w:pPr>
      <w:r w:rsidRPr="00483D12">
        <w:rPr>
          <w:rFonts w:eastAsia="Arial" w:cs="Arial"/>
          <w:color w:val="000000" w:themeColor="text1"/>
          <w:sz w:val="22"/>
          <w:szCs w:val="22"/>
          <w:lang w:val="en-GB"/>
        </w:rPr>
        <w:t>Advocate and evaluate sector development across the continuum of arts + disability practice.</w:t>
      </w:r>
    </w:p>
    <w:p w14:paraId="3E145FE4" w14:textId="77777777" w:rsidR="00601C8E" w:rsidRPr="00483D12" w:rsidRDefault="00601C8E" w:rsidP="007D420C">
      <w:pPr>
        <w:spacing w:after="0" w:line="240" w:lineRule="auto"/>
        <w:ind w:right="170"/>
        <w:rPr>
          <w:color w:val="000000" w:themeColor="text1"/>
          <w:sz w:val="22"/>
          <w:szCs w:val="22"/>
        </w:rPr>
      </w:pPr>
    </w:p>
    <w:p w14:paraId="5FE49966" w14:textId="77777777" w:rsidR="00230856" w:rsidRPr="00483D12" w:rsidRDefault="00230856" w:rsidP="00FC3CC0">
      <w:pPr>
        <w:spacing w:after="0"/>
        <w:ind w:right="168"/>
        <w:rPr>
          <w:color w:val="000000" w:themeColor="text1"/>
          <w:sz w:val="22"/>
          <w:szCs w:val="22"/>
        </w:rPr>
      </w:pPr>
      <w:r w:rsidRPr="00483D12">
        <w:rPr>
          <w:color w:val="000000" w:themeColor="text1"/>
          <w:sz w:val="22"/>
          <w:szCs w:val="22"/>
        </w:rPr>
        <w:t>Through our core activities of arts development, advocacy and information dissemination we:</w:t>
      </w:r>
    </w:p>
    <w:p w14:paraId="5893F5F9" w14:textId="77777777" w:rsidR="00230856" w:rsidRPr="00483D12" w:rsidRDefault="00230856" w:rsidP="00FC3CC0">
      <w:pPr>
        <w:pStyle w:val="ListParagraph"/>
        <w:numPr>
          <w:ilvl w:val="0"/>
          <w:numId w:val="9"/>
        </w:numPr>
        <w:spacing w:after="0"/>
        <w:ind w:right="168"/>
        <w:rPr>
          <w:color w:val="000000" w:themeColor="text1"/>
          <w:sz w:val="22"/>
          <w:szCs w:val="22"/>
        </w:rPr>
      </w:pPr>
      <w:r w:rsidRPr="00483D12">
        <w:rPr>
          <w:color w:val="000000" w:themeColor="text1"/>
          <w:sz w:val="22"/>
          <w:szCs w:val="22"/>
        </w:rPr>
        <w:t xml:space="preserve">Support the professional pathways of artists with disabilities within contemporary arts practice. We also foster </w:t>
      </w:r>
      <w:proofErr w:type="spellStart"/>
      <w:r w:rsidRPr="00483D12">
        <w:rPr>
          <w:color w:val="000000" w:themeColor="text1"/>
          <w:sz w:val="22"/>
          <w:szCs w:val="22"/>
        </w:rPr>
        <w:t>organisations</w:t>
      </w:r>
      <w:proofErr w:type="spellEnd"/>
      <w:r w:rsidRPr="00483D12">
        <w:rPr>
          <w:color w:val="000000" w:themeColor="text1"/>
          <w:sz w:val="22"/>
          <w:szCs w:val="22"/>
        </w:rPr>
        <w:t xml:space="preserve"> and networks that support that development.</w:t>
      </w:r>
    </w:p>
    <w:p w14:paraId="3F503C01" w14:textId="77777777" w:rsidR="00230856" w:rsidRPr="00483D12" w:rsidRDefault="00230856" w:rsidP="00FC3CC0">
      <w:pPr>
        <w:pStyle w:val="ListParagraph"/>
        <w:numPr>
          <w:ilvl w:val="0"/>
          <w:numId w:val="9"/>
        </w:numPr>
        <w:spacing w:after="0"/>
        <w:ind w:right="168"/>
        <w:rPr>
          <w:color w:val="000000" w:themeColor="text1"/>
          <w:sz w:val="22"/>
          <w:szCs w:val="22"/>
        </w:rPr>
      </w:pPr>
      <w:r w:rsidRPr="00483D12">
        <w:rPr>
          <w:color w:val="000000" w:themeColor="text1"/>
          <w:sz w:val="22"/>
          <w:szCs w:val="22"/>
        </w:rPr>
        <w:t xml:space="preserve">Advise and train arts and cultural </w:t>
      </w:r>
      <w:proofErr w:type="spellStart"/>
      <w:r w:rsidRPr="00483D12">
        <w:rPr>
          <w:color w:val="000000" w:themeColor="text1"/>
          <w:sz w:val="22"/>
          <w:szCs w:val="22"/>
        </w:rPr>
        <w:t>organisations</w:t>
      </w:r>
      <w:proofErr w:type="spellEnd"/>
      <w:r w:rsidRPr="00483D12">
        <w:rPr>
          <w:color w:val="000000" w:themeColor="text1"/>
          <w:sz w:val="22"/>
          <w:szCs w:val="22"/>
        </w:rPr>
        <w:t xml:space="preserve"> to develop and implement their access strategies in order to activate creative spaces for performers, employees, artists and potential audience members.</w:t>
      </w:r>
    </w:p>
    <w:p w14:paraId="041AD772" w14:textId="77777777" w:rsidR="00230856" w:rsidRPr="00483D12" w:rsidRDefault="00230856" w:rsidP="00FC3CC0">
      <w:pPr>
        <w:pStyle w:val="ListParagraph"/>
        <w:numPr>
          <w:ilvl w:val="0"/>
          <w:numId w:val="9"/>
        </w:numPr>
        <w:spacing w:after="0"/>
        <w:ind w:right="168"/>
        <w:rPr>
          <w:color w:val="000000" w:themeColor="text1"/>
          <w:sz w:val="22"/>
          <w:szCs w:val="22"/>
        </w:rPr>
      </w:pPr>
      <w:r w:rsidRPr="00483D12">
        <w:rPr>
          <w:color w:val="000000" w:themeColor="text1"/>
          <w:sz w:val="22"/>
          <w:szCs w:val="22"/>
        </w:rPr>
        <w:t>Contribute to key policy debates impacting the access to creative and cultural opportunities for artists, arts workers, and audience members.</w:t>
      </w:r>
    </w:p>
    <w:p w14:paraId="79962DB6" w14:textId="3D0E6D26" w:rsidR="000F64CD" w:rsidRPr="00483D12" w:rsidRDefault="00230856" w:rsidP="007D420C">
      <w:pPr>
        <w:pStyle w:val="ListParagraph"/>
        <w:keepNext/>
        <w:keepLines/>
        <w:numPr>
          <w:ilvl w:val="0"/>
          <w:numId w:val="9"/>
        </w:numPr>
        <w:spacing w:after="0" w:line="240" w:lineRule="auto"/>
        <w:ind w:left="709" w:right="27"/>
        <w:outlineLvl w:val="5"/>
        <w:rPr>
          <w:rFonts w:cs="Arial"/>
          <w:color w:val="000000" w:themeColor="text1"/>
          <w:sz w:val="22"/>
          <w:szCs w:val="22"/>
          <w:lang w:val="en-GB"/>
        </w:rPr>
      </w:pPr>
      <w:r w:rsidRPr="00483D12">
        <w:rPr>
          <w:color w:val="000000" w:themeColor="text1"/>
          <w:sz w:val="22"/>
          <w:szCs w:val="22"/>
        </w:rPr>
        <w:t>Provide information related to opportunities, events, research and professional development through multiple communication platforms and formats.</w:t>
      </w:r>
    </w:p>
    <w:p w14:paraId="2A60E95D" w14:textId="77777777" w:rsidR="007D420C" w:rsidRPr="00800BFC" w:rsidRDefault="007D420C" w:rsidP="007D420C">
      <w:pPr>
        <w:pStyle w:val="ListParagraph"/>
        <w:keepNext/>
        <w:keepLines/>
        <w:spacing w:after="0" w:line="240" w:lineRule="auto"/>
        <w:ind w:left="709" w:right="27"/>
        <w:outlineLvl w:val="5"/>
        <w:rPr>
          <w:rFonts w:cs="Arial"/>
          <w:sz w:val="22"/>
          <w:szCs w:val="22"/>
          <w:lang w:val="en-GB"/>
        </w:rPr>
      </w:pPr>
    </w:p>
    <w:tbl>
      <w:tblPr>
        <w:tblStyle w:val="LightList-Accent2"/>
        <w:tblpPr w:leftFromText="180" w:rightFromText="180" w:vertAnchor="text" w:horzAnchor="page" w:tblpX="910" w:tblpY="78"/>
        <w:tblW w:w="0" w:type="auto"/>
        <w:tblBorders>
          <w:top w:val="single" w:sz="4" w:space="0" w:color="C90056"/>
          <w:left w:val="single" w:sz="4" w:space="0" w:color="C90056"/>
          <w:bottom w:val="single" w:sz="4" w:space="0" w:color="C90056"/>
          <w:right w:val="single" w:sz="4" w:space="0" w:color="C90056"/>
        </w:tblBorders>
        <w:tblLook w:val="0620" w:firstRow="1" w:lastRow="0" w:firstColumn="0" w:lastColumn="0" w:noHBand="1" w:noVBand="1"/>
      </w:tblPr>
      <w:tblGrid>
        <w:gridCol w:w="1729"/>
        <w:gridCol w:w="2204"/>
        <w:gridCol w:w="2456"/>
        <w:gridCol w:w="1882"/>
        <w:gridCol w:w="2745"/>
      </w:tblGrid>
      <w:tr w:rsidR="007D420C" w:rsidRPr="00800BFC" w14:paraId="1BB98386" w14:textId="77777777" w:rsidTr="00800BFC">
        <w:trPr>
          <w:cnfStyle w:val="100000000000" w:firstRow="1" w:lastRow="0" w:firstColumn="0" w:lastColumn="0" w:oddVBand="0" w:evenVBand="0" w:oddHBand="0" w:evenHBand="0" w:firstRowFirstColumn="0" w:firstRowLastColumn="0" w:lastRowFirstColumn="0" w:lastRowLastColumn="0"/>
          <w:trHeight w:val="527"/>
        </w:trPr>
        <w:tc>
          <w:tcPr>
            <w:tcW w:w="1728" w:type="dxa"/>
            <w:shd w:val="clear" w:color="auto" w:fill="0070C0"/>
          </w:tcPr>
          <w:p w14:paraId="116498BB" w14:textId="77777777" w:rsidR="000F64CD" w:rsidRPr="00800BFC" w:rsidRDefault="000F64CD" w:rsidP="007D420C">
            <w:pPr>
              <w:ind w:right="316"/>
              <w:rPr>
                <w:b w:val="0"/>
                <w:sz w:val="22"/>
                <w:szCs w:val="22"/>
              </w:rPr>
            </w:pPr>
            <w:r w:rsidRPr="00800BFC">
              <w:rPr>
                <w:b w:val="0"/>
                <w:sz w:val="22"/>
                <w:szCs w:val="22"/>
              </w:rPr>
              <w:t>Products and Services</w:t>
            </w:r>
          </w:p>
        </w:tc>
        <w:tc>
          <w:tcPr>
            <w:tcW w:w="2204" w:type="dxa"/>
            <w:shd w:val="clear" w:color="auto" w:fill="0070C0"/>
          </w:tcPr>
          <w:p w14:paraId="5B43E9EA" w14:textId="77777777" w:rsidR="000F64CD" w:rsidRPr="00800BFC" w:rsidRDefault="000F64CD" w:rsidP="007D420C">
            <w:pPr>
              <w:rPr>
                <w:b w:val="0"/>
                <w:sz w:val="22"/>
                <w:szCs w:val="22"/>
              </w:rPr>
            </w:pPr>
            <w:r w:rsidRPr="00800BFC">
              <w:rPr>
                <w:b w:val="0"/>
                <w:sz w:val="22"/>
                <w:szCs w:val="22"/>
              </w:rPr>
              <w:t>Arts Development</w:t>
            </w:r>
          </w:p>
        </w:tc>
        <w:tc>
          <w:tcPr>
            <w:tcW w:w="0" w:type="auto"/>
            <w:shd w:val="clear" w:color="auto" w:fill="0070C0"/>
          </w:tcPr>
          <w:p w14:paraId="5771A7BF" w14:textId="77777777" w:rsidR="000F64CD" w:rsidRPr="00800BFC" w:rsidRDefault="000F64CD" w:rsidP="007D420C">
            <w:pPr>
              <w:rPr>
                <w:b w:val="0"/>
                <w:sz w:val="22"/>
                <w:szCs w:val="22"/>
              </w:rPr>
            </w:pPr>
            <w:r w:rsidRPr="00800BFC">
              <w:rPr>
                <w:b w:val="0"/>
                <w:sz w:val="22"/>
                <w:szCs w:val="22"/>
              </w:rPr>
              <w:t>Sector Development</w:t>
            </w:r>
          </w:p>
        </w:tc>
        <w:tc>
          <w:tcPr>
            <w:tcW w:w="0" w:type="auto"/>
            <w:shd w:val="clear" w:color="auto" w:fill="0070C0"/>
          </w:tcPr>
          <w:p w14:paraId="3E3D4040" w14:textId="77777777" w:rsidR="000F64CD" w:rsidRPr="00800BFC" w:rsidRDefault="000F64CD" w:rsidP="007D420C">
            <w:pPr>
              <w:rPr>
                <w:b w:val="0"/>
                <w:sz w:val="22"/>
                <w:szCs w:val="22"/>
              </w:rPr>
            </w:pPr>
            <w:r w:rsidRPr="00800BFC">
              <w:rPr>
                <w:b w:val="0"/>
                <w:sz w:val="22"/>
                <w:szCs w:val="22"/>
              </w:rPr>
              <w:t>Access Development</w:t>
            </w:r>
          </w:p>
        </w:tc>
        <w:tc>
          <w:tcPr>
            <w:tcW w:w="0" w:type="auto"/>
            <w:shd w:val="clear" w:color="auto" w:fill="0070C0"/>
          </w:tcPr>
          <w:p w14:paraId="4ED6A660" w14:textId="77777777" w:rsidR="000F64CD" w:rsidRPr="00800BFC" w:rsidRDefault="000F64CD" w:rsidP="007D420C">
            <w:pPr>
              <w:rPr>
                <w:b w:val="0"/>
                <w:sz w:val="22"/>
                <w:szCs w:val="22"/>
              </w:rPr>
            </w:pPr>
            <w:r w:rsidRPr="00800BFC">
              <w:rPr>
                <w:b w:val="0"/>
                <w:sz w:val="22"/>
                <w:szCs w:val="22"/>
              </w:rPr>
              <w:t>Tools</w:t>
            </w:r>
          </w:p>
        </w:tc>
      </w:tr>
      <w:tr w:rsidR="000F64CD" w:rsidRPr="00800BFC" w14:paraId="5EF140C0" w14:textId="77777777" w:rsidTr="00800BFC">
        <w:trPr>
          <w:trHeight w:val="795"/>
        </w:trPr>
        <w:tc>
          <w:tcPr>
            <w:tcW w:w="1728" w:type="dxa"/>
          </w:tcPr>
          <w:p w14:paraId="36F76C92"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‘Arts</w:t>
            </w:r>
            <w:r w:rsidRPr="00800BFC">
              <w:rPr>
                <w:rFonts w:eastAsia="Arial" w:cs="Arial"/>
                <w:color w:val="231F20"/>
                <w:spacing w:val="-13"/>
                <w:sz w:val="22"/>
                <w:szCs w:val="22"/>
              </w:rPr>
              <w:t xml:space="preserve"> </w:t>
            </w:r>
            <w:r w:rsidRPr="00800BFC">
              <w:rPr>
                <w:rFonts w:eastAsia="Arial" w:cs="Arial"/>
                <w:color w:val="231F20"/>
                <w:sz w:val="22"/>
                <w:szCs w:val="22"/>
              </w:rPr>
              <w:t>Activated’</w:t>
            </w:r>
            <w:r w:rsidRPr="00800BFC">
              <w:rPr>
                <w:rFonts w:eastAsia="Arial" w:cs="Arial"/>
                <w:color w:val="231F20"/>
                <w:spacing w:val="-9"/>
                <w:sz w:val="22"/>
                <w:szCs w:val="22"/>
              </w:rPr>
              <w:t xml:space="preserve"> </w:t>
            </w:r>
            <w:r w:rsidRPr="00800BFC">
              <w:rPr>
                <w:rFonts w:eastAsia="Arial" w:cs="Arial"/>
                <w:color w:val="231F20"/>
                <w:sz w:val="22"/>
                <w:szCs w:val="22"/>
              </w:rPr>
              <w:t>conference</w:t>
            </w:r>
          </w:p>
        </w:tc>
        <w:tc>
          <w:tcPr>
            <w:tcW w:w="2204" w:type="dxa"/>
          </w:tcPr>
          <w:p w14:paraId="4D0CDC0E" w14:textId="77777777" w:rsidR="000F64CD" w:rsidRPr="00800BFC" w:rsidRDefault="000F64CD" w:rsidP="007D420C">
            <w:pPr>
              <w:ind w:right="-20"/>
              <w:rPr>
                <w:rFonts w:eastAsia="Arial" w:cs="Arial"/>
                <w:color w:val="231F20"/>
                <w:w w:val="101"/>
                <w:sz w:val="22"/>
                <w:szCs w:val="22"/>
                <w:lang w:val="en-GB"/>
              </w:rPr>
            </w:pPr>
            <w:proofErr w:type="spellStart"/>
            <w:r w:rsidRPr="00800BFC">
              <w:rPr>
                <w:rFonts w:eastAsia="Arial" w:cs="Arial"/>
                <w:color w:val="231F20"/>
                <w:sz w:val="22"/>
                <w:szCs w:val="22"/>
              </w:rPr>
              <w:t>Artform</w:t>
            </w:r>
            <w:proofErr w:type="spellEnd"/>
            <w:r w:rsidRPr="00800BFC">
              <w:rPr>
                <w:rFonts w:eastAsia="Arial" w:cs="Arial"/>
                <w:color w:val="231F20"/>
                <w:sz w:val="22"/>
                <w:szCs w:val="22"/>
              </w:rPr>
              <w:t xml:space="preserve"> development forums </w:t>
            </w:r>
          </w:p>
        </w:tc>
        <w:tc>
          <w:tcPr>
            <w:tcW w:w="0" w:type="auto"/>
          </w:tcPr>
          <w:p w14:paraId="0162D5B7"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Systemic advocacy</w:t>
            </w:r>
          </w:p>
        </w:tc>
        <w:tc>
          <w:tcPr>
            <w:tcW w:w="0" w:type="auto"/>
          </w:tcPr>
          <w:p w14:paraId="47AD6BAD" w14:textId="77777777" w:rsidR="000F64CD" w:rsidRPr="00800BFC" w:rsidRDefault="000F64CD" w:rsidP="007D420C">
            <w:pPr>
              <w:ind w:right="-20"/>
              <w:rPr>
                <w:rFonts w:eastAsia="Arial" w:cs="Arial"/>
                <w:w w:val="101"/>
                <w:sz w:val="22"/>
                <w:szCs w:val="22"/>
                <w:lang w:val="en-GB"/>
              </w:rPr>
            </w:pPr>
            <w:r w:rsidRPr="00800BFC">
              <w:rPr>
                <w:rFonts w:eastAsia="Arial" w:cs="Arial"/>
                <w:color w:val="231F20"/>
                <w:sz w:val="22"/>
                <w:szCs w:val="22"/>
              </w:rPr>
              <w:t>‘Disability Awareness Training’</w:t>
            </w:r>
          </w:p>
        </w:tc>
        <w:tc>
          <w:tcPr>
            <w:tcW w:w="0" w:type="auto"/>
          </w:tcPr>
          <w:p w14:paraId="6308AD67"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Website and Social Media</w:t>
            </w:r>
          </w:p>
        </w:tc>
      </w:tr>
      <w:tr w:rsidR="000F64CD" w:rsidRPr="00800BFC" w14:paraId="6F7C7F8D" w14:textId="77777777" w:rsidTr="00800BFC">
        <w:trPr>
          <w:trHeight w:val="598"/>
        </w:trPr>
        <w:tc>
          <w:tcPr>
            <w:tcW w:w="1728" w:type="dxa"/>
          </w:tcPr>
          <w:p w14:paraId="684DFB03" w14:textId="77777777" w:rsidR="000F64CD" w:rsidRPr="00800BFC" w:rsidRDefault="000F64CD" w:rsidP="007D420C">
            <w:pPr>
              <w:ind w:right="-20"/>
              <w:rPr>
                <w:rFonts w:eastAsia="Arial" w:cs="Arial"/>
                <w:color w:val="231F20"/>
                <w:sz w:val="22"/>
                <w:szCs w:val="22"/>
              </w:rPr>
            </w:pPr>
            <w:r w:rsidRPr="00800BFC">
              <w:rPr>
                <w:rFonts w:eastAsia="Arial" w:cs="Arial"/>
                <w:color w:val="231F20"/>
                <w:sz w:val="22"/>
                <w:szCs w:val="22"/>
              </w:rPr>
              <w:t>‘Arts + Disability Expo’</w:t>
            </w:r>
          </w:p>
        </w:tc>
        <w:tc>
          <w:tcPr>
            <w:tcW w:w="2204" w:type="dxa"/>
          </w:tcPr>
          <w:p w14:paraId="12A38632"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Small grants</w:t>
            </w:r>
          </w:p>
        </w:tc>
        <w:tc>
          <w:tcPr>
            <w:tcW w:w="0" w:type="auto"/>
          </w:tcPr>
          <w:p w14:paraId="265FF96B"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Benchmarking</w:t>
            </w:r>
          </w:p>
        </w:tc>
        <w:tc>
          <w:tcPr>
            <w:tcW w:w="0" w:type="auto"/>
          </w:tcPr>
          <w:p w14:paraId="4AF03BC3" w14:textId="77777777" w:rsidR="000F64CD" w:rsidRPr="00800BFC" w:rsidRDefault="000F64CD" w:rsidP="007D420C">
            <w:pPr>
              <w:ind w:right="-20"/>
              <w:rPr>
                <w:rFonts w:eastAsia="Arial" w:cs="Arial"/>
                <w:w w:val="101"/>
                <w:sz w:val="22"/>
                <w:szCs w:val="22"/>
                <w:lang w:val="en-GB"/>
              </w:rPr>
            </w:pPr>
            <w:r w:rsidRPr="00800BFC">
              <w:rPr>
                <w:rFonts w:eastAsia="Arial" w:cs="Arial"/>
                <w:sz w:val="22"/>
                <w:szCs w:val="22"/>
              </w:rPr>
              <w:t>Access appraisal</w:t>
            </w:r>
          </w:p>
        </w:tc>
        <w:tc>
          <w:tcPr>
            <w:tcW w:w="0" w:type="auto"/>
          </w:tcPr>
          <w:p w14:paraId="7D318306"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Monthly E-newsletter</w:t>
            </w:r>
          </w:p>
        </w:tc>
      </w:tr>
      <w:tr w:rsidR="000F64CD" w:rsidRPr="00800BFC" w14:paraId="68BF82A9" w14:textId="77777777" w:rsidTr="00800BFC">
        <w:trPr>
          <w:trHeight w:val="571"/>
        </w:trPr>
        <w:tc>
          <w:tcPr>
            <w:tcW w:w="1728" w:type="dxa"/>
          </w:tcPr>
          <w:p w14:paraId="16364687" w14:textId="77777777" w:rsidR="000F64CD" w:rsidRPr="00800BFC" w:rsidRDefault="000F64CD" w:rsidP="007D420C">
            <w:pPr>
              <w:ind w:right="-20"/>
              <w:rPr>
                <w:rFonts w:eastAsia="Arial" w:cs="Arial"/>
                <w:color w:val="231F20"/>
                <w:sz w:val="22"/>
                <w:szCs w:val="22"/>
              </w:rPr>
            </w:pPr>
            <w:r w:rsidRPr="00800BFC">
              <w:rPr>
                <w:rFonts w:eastAsia="Arial" w:cs="Arial"/>
                <w:color w:val="231F20"/>
                <w:sz w:val="22"/>
                <w:szCs w:val="22"/>
              </w:rPr>
              <w:t>Grant management</w:t>
            </w:r>
          </w:p>
        </w:tc>
        <w:tc>
          <w:tcPr>
            <w:tcW w:w="2204" w:type="dxa"/>
          </w:tcPr>
          <w:p w14:paraId="3B3C57B9"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Disability-led initiatives</w:t>
            </w:r>
          </w:p>
        </w:tc>
        <w:tc>
          <w:tcPr>
            <w:tcW w:w="0" w:type="auto"/>
          </w:tcPr>
          <w:p w14:paraId="14FE3445"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Networking opportunities</w:t>
            </w:r>
          </w:p>
        </w:tc>
        <w:tc>
          <w:tcPr>
            <w:tcW w:w="0" w:type="auto"/>
          </w:tcPr>
          <w:p w14:paraId="7727E94B"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Disability Action Plans (DAPS)</w:t>
            </w:r>
          </w:p>
        </w:tc>
        <w:tc>
          <w:tcPr>
            <w:tcW w:w="0" w:type="auto"/>
          </w:tcPr>
          <w:p w14:paraId="512DE538"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Quarterly Access E-newsletter</w:t>
            </w:r>
          </w:p>
        </w:tc>
      </w:tr>
      <w:tr w:rsidR="000F64CD" w:rsidRPr="00800BFC" w14:paraId="6AF29C49" w14:textId="77777777" w:rsidTr="00800BFC">
        <w:trPr>
          <w:trHeight w:val="838"/>
        </w:trPr>
        <w:tc>
          <w:tcPr>
            <w:tcW w:w="1728" w:type="dxa"/>
          </w:tcPr>
          <w:p w14:paraId="16048E20" w14:textId="77777777" w:rsidR="000F64CD" w:rsidRPr="00800BFC" w:rsidRDefault="000F64CD" w:rsidP="007D420C">
            <w:pPr>
              <w:ind w:right="-20"/>
              <w:rPr>
                <w:rFonts w:eastAsia="Arial" w:cs="Arial"/>
                <w:color w:val="231F20"/>
                <w:sz w:val="22"/>
                <w:szCs w:val="22"/>
              </w:rPr>
            </w:pPr>
            <w:r w:rsidRPr="00800BFC">
              <w:rPr>
                <w:rFonts w:eastAsia="Arial" w:cs="Arial"/>
                <w:color w:val="231F20"/>
                <w:sz w:val="22"/>
                <w:szCs w:val="22"/>
              </w:rPr>
              <w:t>Arts development resources</w:t>
            </w:r>
          </w:p>
        </w:tc>
        <w:tc>
          <w:tcPr>
            <w:tcW w:w="2204" w:type="dxa"/>
          </w:tcPr>
          <w:p w14:paraId="47CD1759" w14:textId="77777777" w:rsidR="000F64CD" w:rsidRPr="00800BFC" w:rsidRDefault="000F64CD" w:rsidP="007D420C">
            <w:pPr>
              <w:ind w:right="-20"/>
              <w:rPr>
                <w:rFonts w:eastAsia="Arial" w:cs="Arial"/>
                <w:color w:val="231F20"/>
                <w:sz w:val="22"/>
                <w:szCs w:val="22"/>
              </w:rPr>
            </w:pPr>
            <w:r w:rsidRPr="00800BFC">
              <w:rPr>
                <w:rFonts w:eastAsia="Arial" w:cs="Arial"/>
                <w:color w:val="231F20"/>
                <w:sz w:val="22"/>
                <w:szCs w:val="22"/>
              </w:rPr>
              <w:t>Deaf Arts program</w:t>
            </w:r>
          </w:p>
          <w:p w14:paraId="2205943D" w14:textId="77777777" w:rsidR="000F64CD" w:rsidRPr="00800BFC" w:rsidRDefault="000F64CD" w:rsidP="007D420C">
            <w:pPr>
              <w:ind w:right="-20"/>
              <w:rPr>
                <w:rFonts w:eastAsia="Arial" w:cs="Arial"/>
                <w:color w:val="231F20"/>
                <w:w w:val="101"/>
                <w:sz w:val="22"/>
                <w:szCs w:val="22"/>
                <w:lang w:val="en-GB"/>
              </w:rPr>
            </w:pPr>
          </w:p>
        </w:tc>
        <w:tc>
          <w:tcPr>
            <w:tcW w:w="0" w:type="auto"/>
          </w:tcPr>
          <w:p w14:paraId="4B14B902"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NDIS (Hunter launch site engagement)</w:t>
            </w:r>
          </w:p>
        </w:tc>
        <w:tc>
          <w:tcPr>
            <w:tcW w:w="0" w:type="auto"/>
          </w:tcPr>
          <w:p w14:paraId="750A5B30" w14:textId="77777777" w:rsidR="000F64CD" w:rsidRPr="00800BFC" w:rsidRDefault="000F64CD" w:rsidP="007D420C">
            <w:pPr>
              <w:ind w:right="-20"/>
              <w:rPr>
                <w:rFonts w:eastAsia="Arial" w:cs="Arial"/>
                <w:color w:val="231F20"/>
                <w:sz w:val="22"/>
                <w:szCs w:val="22"/>
              </w:rPr>
            </w:pPr>
            <w:r w:rsidRPr="00800BFC">
              <w:rPr>
                <w:rFonts w:eastAsia="Arial" w:cs="Arial"/>
                <w:color w:val="231F20"/>
                <w:sz w:val="22"/>
                <w:szCs w:val="22"/>
              </w:rPr>
              <w:t>Access resources</w:t>
            </w:r>
          </w:p>
          <w:p w14:paraId="29593BFF" w14:textId="77777777" w:rsidR="000F64CD" w:rsidRPr="00800BFC" w:rsidRDefault="000F64CD" w:rsidP="007D420C">
            <w:pPr>
              <w:ind w:right="-20"/>
              <w:rPr>
                <w:rFonts w:eastAsia="Arial" w:cs="Arial"/>
                <w:color w:val="231F20"/>
                <w:w w:val="101"/>
                <w:sz w:val="22"/>
                <w:szCs w:val="22"/>
                <w:lang w:val="en-GB"/>
              </w:rPr>
            </w:pPr>
          </w:p>
        </w:tc>
        <w:tc>
          <w:tcPr>
            <w:tcW w:w="0" w:type="auto"/>
          </w:tcPr>
          <w:p w14:paraId="5F5F6D57"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Project E-Flyers</w:t>
            </w:r>
          </w:p>
        </w:tc>
      </w:tr>
      <w:tr w:rsidR="000F64CD" w:rsidRPr="00800BFC" w14:paraId="6F7E627C" w14:textId="77777777" w:rsidTr="00800BFC">
        <w:trPr>
          <w:trHeight w:val="880"/>
        </w:trPr>
        <w:tc>
          <w:tcPr>
            <w:tcW w:w="1728" w:type="dxa"/>
          </w:tcPr>
          <w:p w14:paraId="78629C1F" w14:textId="77777777" w:rsidR="000F64CD" w:rsidRPr="00800BFC" w:rsidRDefault="000F64CD" w:rsidP="007D420C">
            <w:pPr>
              <w:ind w:right="-20"/>
              <w:rPr>
                <w:rFonts w:eastAsia="Arial" w:cs="Arial"/>
                <w:color w:val="231F20"/>
                <w:sz w:val="22"/>
                <w:szCs w:val="22"/>
              </w:rPr>
            </w:pPr>
            <w:r w:rsidRPr="00800BFC">
              <w:rPr>
                <w:rFonts w:eastAsia="Arial" w:cs="Arial"/>
                <w:color w:val="231F20"/>
                <w:sz w:val="22"/>
                <w:szCs w:val="22"/>
              </w:rPr>
              <w:t>Arts Tutor directory</w:t>
            </w:r>
          </w:p>
        </w:tc>
        <w:tc>
          <w:tcPr>
            <w:tcW w:w="2204" w:type="dxa"/>
          </w:tcPr>
          <w:p w14:paraId="7A0C37FC"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‘Creative Causeway’ facilitated pathway discussions</w:t>
            </w:r>
          </w:p>
        </w:tc>
        <w:tc>
          <w:tcPr>
            <w:tcW w:w="0" w:type="auto"/>
          </w:tcPr>
          <w:p w14:paraId="41CCBFF3"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Sector support (advice, letters of support, panel member)</w:t>
            </w:r>
          </w:p>
        </w:tc>
        <w:tc>
          <w:tcPr>
            <w:tcW w:w="0" w:type="auto"/>
          </w:tcPr>
          <w:p w14:paraId="66EC9B6D" w14:textId="77777777" w:rsidR="000F64CD" w:rsidRPr="00800BFC" w:rsidRDefault="000F64CD" w:rsidP="007D420C">
            <w:pPr>
              <w:ind w:left="79" w:right="-20"/>
              <w:rPr>
                <w:rFonts w:eastAsia="Arial" w:cs="Arial"/>
                <w:color w:val="231F20"/>
                <w:w w:val="101"/>
                <w:sz w:val="22"/>
                <w:szCs w:val="22"/>
                <w:lang w:val="en-GB"/>
              </w:rPr>
            </w:pPr>
            <w:r w:rsidRPr="00800BFC">
              <w:rPr>
                <w:rFonts w:eastAsia="Arial" w:cs="Arial"/>
                <w:color w:val="231F20"/>
                <w:sz w:val="22"/>
                <w:szCs w:val="22"/>
              </w:rPr>
              <w:t>ATAG (Accessing the arts group)</w:t>
            </w:r>
          </w:p>
        </w:tc>
        <w:tc>
          <w:tcPr>
            <w:tcW w:w="0" w:type="auto"/>
          </w:tcPr>
          <w:p w14:paraId="1E138FBF" w14:textId="77777777" w:rsidR="000F64CD" w:rsidRPr="00800BFC" w:rsidRDefault="000F64CD" w:rsidP="007D420C">
            <w:pPr>
              <w:ind w:right="-20"/>
              <w:rPr>
                <w:rFonts w:eastAsia="Arial" w:cs="Arial"/>
                <w:color w:val="231F20"/>
                <w:w w:val="101"/>
                <w:sz w:val="22"/>
                <w:szCs w:val="22"/>
                <w:lang w:val="en-GB"/>
              </w:rPr>
            </w:pPr>
            <w:r w:rsidRPr="00800BFC">
              <w:rPr>
                <w:rFonts w:eastAsia="Arial" w:cs="Arial"/>
                <w:color w:val="231F20"/>
                <w:sz w:val="22"/>
                <w:szCs w:val="22"/>
              </w:rPr>
              <w:t>Resources (information sheets, research, projects, artist resources, YouTube)</w:t>
            </w:r>
          </w:p>
        </w:tc>
      </w:tr>
    </w:tbl>
    <w:p w14:paraId="32A31EAC" w14:textId="77777777" w:rsidR="00E91846" w:rsidRDefault="00E91846" w:rsidP="007D420C">
      <w:pPr>
        <w:tabs>
          <w:tab w:val="left" w:pos="9446"/>
          <w:tab w:val="left" w:pos="9639"/>
        </w:tabs>
        <w:spacing w:before="120" w:after="0" w:line="240" w:lineRule="auto"/>
        <w:ind w:right="170"/>
        <w:rPr>
          <w:rFonts w:eastAsia="Arial" w:cs="Arial"/>
          <w:color w:val="231F20"/>
          <w:sz w:val="22"/>
          <w:szCs w:val="22"/>
          <w:lang w:val="en-GB"/>
        </w:rPr>
      </w:pPr>
    </w:p>
    <w:p w14:paraId="5DC4E61B" w14:textId="77777777" w:rsidR="00664962" w:rsidRDefault="007D420C" w:rsidP="00664962">
      <w:pPr>
        <w:tabs>
          <w:tab w:val="left" w:pos="9446"/>
          <w:tab w:val="left" w:pos="9639"/>
        </w:tabs>
        <w:spacing w:after="0"/>
        <w:ind w:right="170"/>
        <w:rPr>
          <w:rFonts w:eastAsia="Arial" w:cs="Arial"/>
          <w:color w:val="000000" w:themeColor="text1"/>
          <w:sz w:val="22"/>
          <w:szCs w:val="22"/>
        </w:rPr>
      </w:pPr>
      <w:r w:rsidRPr="00D20A4B">
        <w:rPr>
          <w:rFonts w:eastAsia="Arial" w:cs="Arial"/>
          <w:color w:val="231F20"/>
          <w:sz w:val="22"/>
          <w:szCs w:val="22"/>
          <w:lang w:val="en-GB"/>
        </w:rPr>
        <w:t xml:space="preserve">Based at the Arts Exchange in The Rocks we </w:t>
      </w:r>
      <w:r w:rsidRPr="00D20A4B">
        <w:rPr>
          <w:sz w:val="22"/>
          <w:szCs w:val="22"/>
        </w:rPr>
        <w:t>are dynamic and creative</w:t>
      </w:r>
      <w:r>
        <w:rPr>
          <w:sz w:val="22"/>
          <w:szCs w:val="22"/>
        </w:rPr>
        <w:t xml:space="preserve"> team of seven</w:t>
      </w:r>
      <w:r w:rsidR="003F4915">
        <w:rPr>
          <w:sz w:val="22"/>
          <w:szCs w:val="22"/>
        </w:rPr>
        <w:t xml:space="preserve"> staff, </w:t>
      </w:r>
      <w:r w:rsidRPr="00D20A4B">
        <w:rPr>
          <w:sz w:val="22"/>
          <w:szCs w:val="22"/>
        </w:rPr>
        <w:t>with a proven track record in</w:t>
      </w:r>
      <w:r w:rsidRPr="007D420C">
        <w:rPr>
          <w:sz w:val="22"/>
          <w:szCs w:val="22"/>
        </w:rPr>
        <w:t xml:space="preserve"> </w:t>
      </w:r>
      <w:r w:rsidRPr="00D20A4B">
        <w:rPr>
          <w:sz w:val="22"/>
          <w:szCs w:val="22"/>
        </w:rPr>
        <w:t>innovation with a projected income of $1.3million</w:t>
      </w:r>
      <w:r>
        <w:rPr>
          <w:sz w:val="22"/>
          <w:szCs w:val="22"/>
        </w:rPr>
        <w:t xml:space="preserve"> for 2016. </w:t>
      </w:r>
      <w:r w:rsidRPr="00D20A4B">
        <w:rPr>
          <w:rFonts w:cs="Arial"/>
          <w:color w:val="000000" w:themeColor="text1"/>
          <w:sz w:val="22"/>
          <w:szCs w:val="22"/>
        </w:rPr>
        <w:t xml:space="preserve">We receive core funding on a triennial basis from Arts NSW and the </w:t>
      </w:r>
      <w:r w:rsidRPr="00D20A4B">
        <w:rPr>
          <w:rFonts w:eastAsia="Arial" w:cs="Arial"/>
          <w:color w:val="000000" w:themeColor="text1"/>
          <w:sz w:val="22"/>
          <w:szCs w:val="22"/>
        </w:rPr>
        <w:t xml:space="preserve">Department of Family and Community Services. </w:t>
      </w:r>
      <w:r>
        <w:rPr>
          <w:rFonts w:eastAsia="Arial" w:cs="Arial"/>
          <w:color w:val="000000" w:themeColor="text1"/>
          <w:sz w:val="22"/>
          <w:szCs w:val="22"/>
        </w:rPr>
        <w:t xml:space="preserve"> </w:t>
      </w:r>
    </w:p>
    <w:p w14:paraId="7DF7FD1F" w14:textId="0906C07B" w:rsidR="00800BFC" w:rsidRPr="00664962" w:rsidRDefault="00664962" w:rsidP="00664962">
      <w:pPr>
        <w:tabs>
          <w:tab w:val="left" w:pos="9446"/>
          <w:tab w:val="left" w:pos="9639"/>
        </w:tabs>
        <w:spacing w:after="0"/>
        <w:ind w:right="170"/>
        <w:rPr>
          <w:rFonts w:eastAsia="Arial" w:cs="Arial"/>
          <w:color w:val="000000" w:themeColor="text1"/>
        </w:rPr>
      </w:pPr>
      <w:r w:rsidRPr="00664962">
        <w:rPr>
          <w:rFonts w:eastAsia="Arial" w:cs="Arial"/>
          <w:b/>
          <w:color w:val="000000" w:themeColor="text1"/>
        </w:rPr>
        <w:t xml:space="preserve">Copyright </w:t>
      </w:r>
      <w:r w:rsidR="00800BFC" w:rsidRPr="00664962">
        <w:rPr>
          <w:rFonts w:eastAsia="Arial" w:cs="Arial"/>
          <w:b/>
          <w:color w:val="000000" w:themeColor="text1"/>
        </w:rPr>
        <w:t>May 2016</w:t>
      </w:r>
      <w:bookmarkStart w:id="0" w:name="_GoBack"/>
      <w:bookmarkEnd w:id="0"/>
    </w:p>
    <w:sectPr w:rsidR="00800BFC" w:rsidRPr="00664962" w:rsidSect="002A3280">
      <w:footerReference w:type="even" r:id="rId15"/>
      <w:footerReference w:type="default" r:id="rId16"/>
      <w:pgSz w:w="12240" w:h="15840"/>
      <w:pgMar w:top="468" w:right="720" w:bottom="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10E7D3" w14:textId="77777777" w:rsidR="0028263A" w:rsidRDefault="0028263A">
      <w:pPr>
        <w:spacing w:after="0" w:line="240" w:lineRule="auto"/>
      </w:pPr>
      <w:r>
        <w:separator/>
      </w:r>
    </w:p>
  </w:endnote>
  <w:endnote w:type="continuationSeparator" w:id="0">
    <w:p w14:paraId="22336C25" w14:textId="77777777" w:rsidR="0028263A" w:rsidRDefault="00282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メイリオ">
    <w:charset w:val="4E"/>
    <w:family w:val="auto"/>
    <w:pitch w:val="variable"/>
    <w:sig w:usb0="00000001" w:usb1="08070000" w:usb2="00000010" w:usb3="00000000" w:csb0="00020000" w:csb1="00000000"/>
  </w:font>
  <w:font w:name="Corbel">
    <w:panose1 w:val="020B0503020204020204"/>
    <w:charset w:val="00"/>
    <w:family w:val="auto"/>
    <w:pitch w:val="variable"/>
    <w:sig w:usb0="A00002EF" w:usb1="4000A44B" w:usb2="00000000" w:usb3="00000000" w:csb0="0000019F" w:csb1="00000000"/>
  </w:font>
  <w:font w:name="Lucida Grande">
    <w:panose1 w:val="020B0600040502020204"/>
    <w:charset w:val="00"/>
    <w:family w:val="auto"/>
    <w:pitch w:val="variable"/>
    <w:sig w:usb0="00000003" w:usb1="00000000" w:usb2="00000000" w:usb3="00000000" w:csb0="00000001" w:csb1="00000000"/>
  </w:font>
  <w:font w:name="Gotham Rounded Book">
    <w:altName w:val="Times New Roman"/>
    <w:charset w:val="00"/>
    <w:family w:val="auto"/>
    <w:pitch w:val="variable"/>
    <w:sig w:usb0="A000007F" w:usb1="0000004A" w:usb2="00000000" w:usb3="00000000" w:csb0="000001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74458" w14:textId="77777777" w:rsidR="00E375FA" w:rsidRDefault="00E375FA" w:rsidP="002A32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3280">
      <w:rPr>
        <w:rStyle w:val="PageNumber"/>
        <w:noProof/>
      </w:rPr>
      <w:t>6</w:t>
    </w:r>
    <w:r>
      <w:rPr>
        <w:rStyle w:val="PageNumber"/>
      </w:rPr>
      <w:fldChar w:fldCharType="end"/>
    </w:r>
  </w:p>
  <w:p w14:paraId="3B66FCA6" w14:textId="77777777" w:rsidR="00E375FA" w:rsidRDefault="00E375FA" w:rsidP="00E375F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C9D3E" w14:textId="77777777" w:rsidR="002A3280" w:rsidRDefault="002A3280" w:rsidP="00617C7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4B69">
      <w:rPr>
        <w:rStyle w:val="PageNumber"/>
        <w:noProof/>
      </w:rPr>
      <w:t>4</w:t>
    </w:r>
    <w:r>
      <w:rPr>
        <w:rStyle w:val="PageNumber"/>
      </w:rPr>
      <w:fldChar w:fldCharType="end"/>
    </w:r>
  </w:p>
  <w:p w14:paraId="16C503B4" w14:textId="5410D4E6" w:rsidR="00E375FA" w:rsidRDefault="002A3280" w:rsidP="002A3280">
    <w:pPr>
      <w:pStyle w:val="Footer"/>
      <w:ind w:right="360"/>
      <w:jc w:val="left"/>
    </w:pPr>
    <w:r>
      <w:rPr>
        <w:rFonts w:ascii="Gotham Rounded Book" w:hAnsi="Gotham Rounded Book"/>
        <w:noProof/>
      </w:rPr>
      <w:drawing>
        <wp:inline distT="0" distB="0" distL="0" distR="0" wp14:anchorId="24C456E5" wp14:editId="1B4652C7">
          <wp:extent cx="4425950" cy="704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letterhead internal use (footer) .jpg"/>
                  <pic:cNvPicPr/>
                </pic:nvPicPr>
                <pic:blipFill rotWithShape="1">
                  <a:blip r:embed="rId1">
                    <a:extLst>
                      <a:ext uri="{28A0092B-C50C-407E-A947-70E740481C1C}">
                        <a14:useLocalDpi xmlns:a14="http://schemas.microsoft.com/office/drawing/2010/main" val="0"/>
                      </a:ext>
                    </a:extLst>
                  </a:blip>
                  <a:srcRect r="25764" b="90"/>
                  <a:stretch/>
                </pic:blipFill>
                <pic:spPr bwMode="auto">
                  <a:xfrm>
                    <a:off x="0" y="0"/>
                    <a:ext cx="4425950" cy="70421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C8D768" w14:textId="77777777" w:rsidR="0028263A" w:rsidRDefault="0028263A">
      <w:pPr>
        <w:spacing w:after="0" w:line="240" w:lineRule="auto"/>
      </w:pPr>
      <w:r>
        <w:separator/>
      </w:r>
    </w:p>
  </w:footnote>
  <w:footnote w:type="continuationSeparator" w:id="0">
    <w:p w14:paraId="5DC6F0D1" w14:textId="77777777" w:rsidR="0028263A" w:rsidRDefault="0028263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B4E3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72961AC"/>
    <w:multiLevelType w:val="hybridMultilevel"/>
    <w:tmpl w:val="812C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241566"/>
    <w:multiLevelType w:val="hybridMultilevel"/>
    <w:tmpl w:val="5782A2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1ED17F0F"/>
    <w:multiLevelType w:val="hybridMultilevel"/>
    <w:tmpl w:val="73225312"/>
    <w:lvl w:ilvl="0" w:tplc="AF8AAFEC">
      <w:start w:val="5"/>
      <w:numFmt w:val="bullet"/>
      <w:lvlText w:val="•"/>
      <w:lvlJc w:val="left"/>
      <w:pPr>
        <w:ind w:left="1364" w:hanging="720"/>
      </w:pPr>
      <w:rPr>
        <w:rFonts w:ascii="Arial" w:eastAsiaTheme="minorEastAsia" w:hAnsi="Arial" w:cs="Arial" w:hint="default"/>
        <w: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34B30C9"/>
    <w:multiLevelType w:val="hybridMultilevel"/>
    <w:tmpl w:val="7826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61EE9"/>
    <w:multiLevelType w:val="hybridMultilevel"/>
    <w:tmpl w:val="454872BA"/>
    <w:lvl w:ilvl="0" w:tplc="04090001">
      <w:start w:val="1"/>
      <w:numFmt w:val="bullet"/>
      <w:lvlText w:val=""/>
      <w:lvlJc w:val="left"/>
      <w:pPr>
        <w:ind w:left="720" w:hanging="360"/>
      </w:pPr>
      <w:rPr>
        <w:rFonts w:ascii="Symbol" w:hAnsi="Symbol" w:hint="default"/>
      </w:rPr>
    </w:lvl>
    <w:lvl w:ilvl="1" w:tplc="DD767990">
      <w:start w:val="2014"/>
      <w:numFmt w:val="bullet"/>
      <w:lvlText w:val="•"/>
      <w:lvlJc w:val="left"/>
      <w:pPr>
        <w:ind w:left="1440" w:hanging="360"/>
      </w:pPr>
      <w:rPr>
        <w:rFonts w:ascii="Corbel" w:eastAsiaTheme="minorHAnsi" w:hAnsi="Corbe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C90E40"/>
    <w:multiLevelType w:val="hybridMultilevel"/>
    <w:tmpl w:val="B4FEF54A"/>
    <w:lvl w:ilvl="0" w:tplc="E19012F4">
      <w:start w:val="1"/>
      <w:numFmt w:val="decimal"/>
      <w:lvlText w:val="%1."/>
      <w:lvlJc w:val="left"/>
      <w:pPr>
        <w:ind w:left="360" w:hanging="360"/>
      </w:pPr>
      <w:rPr>
        <w:rFonts w:hint="default"/>
        <w:color w:val="231F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CB3E4C"/>
    <w:multiLevelType w:val="hybridMultilevel"/>
    <w:tmpl w:val="9AA8C894"/>
    <w:lvl w:ilvl="0" w:tplc="DAD6D9C2">
      <w:start w:val="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A694494"/>
    <w:multiLevelType w:val="hybridMultilevel"/>
    <w:tmpl w:val="2BD2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F91B67"/>
    <w:multiLevelType w:val="hybridMultilevel"/>
    <w:tmpl w:val="6A0E1684"/>
    <w:lvl w:ilvl="0" w:tplc="AF8AAFEC">
      <w:start w:val="5"/>
      <w:numFmt w:val="bullet"/>
      <w:lvlText w:val="•"/>
      <w:lvlJc w:val="left"/>
      <w:pPr>
        <w:ind w:left="1080" w:hanging="72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34423B"/>
    <w:multiLevelType w:val="hybridMultilevel"/>
    <w:tmpl w:val="4B9ABE64"/>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0">
    <w:nsid w:val="463A5D44"/>
    <w:multiLevelType w:val="hybridMultilevel"/>
    <w:tmpl w:val="A1FA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AF1D04"/>
    <w:multiLevelType w:val="hybridMultilevel"/>
    <w:tmpl w:val="C6D43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C95315"/>
    <w:multiLevelType w:val="hybridMultilevel"/>
    <w:tmpl w:val="1A220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064F46"/>
    <w:multiLevelType w:val="hybridMultilevel"/>
    <w:tmpl w:val="F3662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D55053"/>
    <w:multiLevelType w:val="hybridMultilevel"/>
    <w:tmpl w:val="8658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8E78D2"/>
    <w:multiLevelType w:val="hybridMultilevel"/>
    <w:tmpl w:val="A148E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BF6174"/>
    <w:multiLevelType w:val="hybridMultilevel"/>
    <w:tmpl w:val="EAA8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C418C5"/>
    <w:multiLevelType w:val="hybridMultilevel"/>
    <w:tmpl w:val="84D45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B7195A"/>
    <w:multiLevelType w:val="hybridMultilevel"/>
    <w:tmpl w:val="7B1C5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BE1950"/>
    <w:multiLevelType w:val="hybridMultilevel"/>
    <w:tmpl w:val="94D4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E761B5"/>
    <w:multiLevelType w:val="hybridMultilevel"/>
    <w:tmpl w:val="63FE6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160D54"/>
    <w:multiLevelType w:val="hybridMultilevel"/>
    <w:tmpl w:val="EB244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2"/>
  </w:num>
  <w:num w:numId="3">
    <w:abstractNumId w:val="18"/>
  </w:num>
  <w:num w:numId="4">
    <w:abstractNumId w:val="12"/>
  </w:num>
  <w:num w:numId="5">
    <w:abstractNumId w:val="13"/>
  </w:num>
  <w:num w:numId="6">
    <w:abstractNumId w:val="20"/>
  </w:num>
  <w:num w:numId="7">
    <w:abstractNumId w:val="16"/>
  </w:num>
  <w:num w:numId="8">
    <w:abstractNumId w:val="26"/>
  </w:num>
  <w:num w:numId="9">
    <w:abstractNumId w:val="31"/>
  </w:num>
  <w:num w:numId="10">
    <w:abstractNumId w:val="15"/>
  </w:num>
  <w:num w:numId="11">
    <w:abstractNumId w:val="19"/>
  </w:num>
  <w:num w:numId="12">
    <w:abstractNumId w:val="10"/>
  </w:num>
  <w:num w:numId="13">
    <w:abstractNumId w:val="29"/>
  </w:num>
  <w:num w:numId="14">
    <w:abstractNumId w:val="14"/>
  </w:num>
  <w:num w:numId="15">
    <w:abstractNumId w:val="28"/>
  </w:num>
  <w:num w:numId="16">
    <w:abstractNumId w:val="25"/>
  </w:num>
  <w:num w:numId="17">
    <w:abstractNumId w:val="30"/>
  </w:num>
  <w:num w:numId="18">
    <w:abstractNumId w:val="27"/>
  </w:num>
  <w:num w:numId="19">
    <w:abstractNumId w:val="23"/>
  </w:num>
  <w:num w:numId="20">
    <w:abstractNumId w:val="1"/>
  </w:num>
  <w:num w:numId="21">
    <w:abstractNumId w:val="2"/>
  </w:num>
  <w:num w:numId="22">
    <w:abstractNumId w:val="3"/>
  </w:num>
  <w:num w:numId="23">
    <w:abstractNumId w:val="4"/>
  </w:num>
  <w:num w:numId="24">
    <w:abstractNumId w:val="5"/>
  </w:num>
  <w:num w:numId="25">
    <w:abstractNumId w:val="6"/>
  </w:num>
  <w:num w:numId="26">
    <w:abstractNumId w:val="7"/>
  </w:num>
  <w:num w:numId="27">
    <w:abstractNumId w:val="8"/>
  </w:num>
  <w:num w:numId="28">
    <w:abstractNumId w:val="9"/>
  </w:num>
  <w:num w:numId="29">
    <w:abstractNumId w:val="11"/>
  </w:num>
  <w:num w:numId="30">
    <w:abstractNumId w:val="0"/>
  </w:num>
  <w:num w:numId="31">
    <w:abstractNumId w:val="17"/>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444"/>
    <w:rsid w:val="00054B69"/>
    <w:rsid w:val="000A01B4"/>
    <w:rsid w:val="000F64CD"/>
    <w:rsid w:val="001B3259"/>
    <w:rsid w:val="00230856"/>
    <w:rsid w:val="00237675"/>
    <w:rsid w:val="002414D5"/>
    <w:rsid w:val="00242535"/>
    <w:rsid w:val="0026608E"/>
    <w:rsid w:val="0028263A"/>
    <w:rsid w:val="002A3280"/>
    <w:rsid w:val="002D1E9D"/>
    <w:rsid w:val="00341B3F"/>
    <w:rsid w:val="00342B3D"/>
    <w:rsid w:val="00357E84"/>
    <w:rsid w:val="003B025D"/>
    <w:rsid w:val="003F4915"/>
    <w:rsid w:val="003F6373"/>
    <w:rsid w:val="00483D12"/>
    <w:rsid w:val="00556316"/>
    <w:rsid w:val="00593618"/>
    <w:rsid w:val="005B7660"/>
    <w:rsid w:val="005C0F57"/>
    <w:rsid w:val="00601C8E"/>
    <w:rsid w:val="00664962"/>
    <w:rsid w:val="007B6CF7"/>
    <w:rsid w:val="007D420C"/>
    <w:rsid w:val="007F0B79"/>
    <w:rsid w:val="00800BFC"/>
    <w:rsid w:val="0084154F"/>
    <w:rsid w:val="00843444"/>
    <w:rsid w:val="00863641"/>
    <w:rsid w:val="00904823"/>
    <w:rsid w:val="00966824"/>
    <w:rsid w:val="009F2C11"/>
    <w:rsid w:val="00A01092"/>
    <w:rsid w:val="00A15AC9"/>
    <w:rsid w:val="00A86598"/>
    <w:rsid w:val="00AB0DEA"/>
    <w:rsid w:val="00B06023"/>
    <w:rsid w:val="00B16459"/>
    <w:rsid w:val="00B7341C"/>
    <w:rsid w:val="00BB2F87"/>
    <w:rsid w:val="00BB788B"/>
    <w:rsid w:val="00C10768"/>
    <w:rsid w:val="00C11C97"/>
    <w:rsid w:val="00C40953"/>
    <w:rsid w:val="00C53F37"/>
    <w:rsid w:val="00CB4EFA"/>
    <w:rsid w:val="00D20A4B"/>
    <w:rsid w:val="00D50ED3"/>
    <w:rsid w:val="00D75E66"/>
    <w:rsid w:val="00DE4069"/>
    <w:rsid w:val="00E04CC8"/>
    <w:rsid w:val="00E05A51"/>
    <w:rsid w:val="00E11BF7"/>
    <w:rsid w:val="00E375FA"/>
    <w:rsid w:val="00E43ADA"/>
    <w:rsid w:val="00E91846"/>
    <w:rsid w:val="00EE3984"/>
    <w:rsid w:val="00F33181"/>
    <w:rsid w:val="00F74D5C"/>
    <w:rsid w:val="00F93136"/>
    <w:rsid w:val="00FC3C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2CE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72"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E32D91" w:themeColor="accent1"/>
        <w:bottom w:val="single" w:sz="4" w:space="31" w:color="E32D91" w:themeColor="accent1"/>
      </w:pBdr>
      <w:shd w:val="clear" w:color="auto" w:fill="E32D91"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B3186D"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771048"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B3186D"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B3186D"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771048"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771048"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E32D91"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B3186D"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77104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771048"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B3186D"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771048"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B3186D" w:themeColor="accent1" w:themeShade="BF"/>
    </w:rPr>
  </w:style>
  <w:style w:type="paragraph" w:styleId="ListParagraph">
    <w:name w:val="List Paragraph"/>
    <w:basedOn w:val="Normal"/>
    <w:uiPriority w:val="72"/>
    <w:unhideWhenUsed/>
    <w:qFormat/>
    <w:rsid w:val="00843444"/>
    <w:pPr>
      <w:ind w:left="720"/>
      <w:contextualSpacing/>
    </w:pPr>
  </w:style>
  <w:style w:type="character" w:styleId="Hyperlink">
    <w:name w:val="Hyperlink"/>
    <w:basedOn w:val="DefaultParagraphFont"/>
    <w:uiPriority w:val="99"/>
    <w:unhideWhenUsed/>
    <w:rsid w:val="00E04CC8"/>
    <w:rPr>
      <w:color w:val="6B9F25" w:themeColor="hyperlink"/>
      <w:u w:val="single"/>
    </w:rPr>
  </w:style>
  <w:style w:type="table" w:styleId="LightList-Accent2">
    <w:name w:val="Light List Accent 2"/>
    <w:basedOn w:val="TableNormal"/>
    <w:uiPriority w:val="61"/>
    <w:rsid w:val="00DE4069"/>
    <w:pPr>
      <w:spacing w:after="0" w:line="240" w:lineRule="auto"/>
    </w:pPr>
    <w:rPr>
      <w:rFonts w:eastAsiaTheme="minorEastAsia"/>
      <w:color w:val="auto"/>
      <w:sz w:val="24"/>
      <w:szCs w:val="24"/>
    </w:rPr>
    <w:tblPr>
      <w:tblStyleRowBandSize w:val="1"/>
      <w:tblStyleColBandSize w:val="1"/>
      <w:tblInd w:w="0" w:type="dxa"/>
      <w:tblBorders>
        <w:top w:val="single" w:sz="8" w:space="0" w:color="C830CC" w:themeColor="accent2"/>
        <w:left w:val="single" w:sz="8" w:space="0" w:color="C830CC" w:themeColor="accent2"/>
        <w:bottom w:val="single" w:sz="8" w:space="0" w:color="C830CC" w:themeColor="accent2"/>
        <w:right w:val="single" w:sz="8" w:space="0" w:color="C830CC"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830CC" w:themeFill="accent2"/>
      </w:tcPr>
    </w:tblStylePr>
    <w:tblStylePr w:type="lastRow">
      <w:pPr>
        <w:spacing w:before="0" w:after="0" w:line="240" w:lineRule="auto"/>
      </w:pPr>
      <w:rPr>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tcBorders>
      </w:tcPr>
    </w:tblStylePr>
    <w:tblStylePr w:type="firstCol">
      <w:rPr>
        <w:b/>
        <w:bCs/>
      </w:rPr>
    </w:tblStylePr>
    <w:tblStylePr w:type="lastCol">
      <w:rPr>
        <w:b/>
        <w:bCs/>
      </w:r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style>
  <w:style w:type="table" w:styleId="LightList-Accent6">
    <w:name w:val="Light List Accent 6"/>
    <w:basedOn w:val="TableNormal"/>
    <w:uiPriority w:val="61"/>
    <w:rsid w:val="0026608E"/>
    <w:pPr>
      <w:spacing w:after="0" w:line="240" w:lineRule="auto"/>
    </w:pPr>
    <w:rPr>
      <w:rFonts w:eastAsiaTheme="minorEastAsia"/>
      <w:color w:val="auto"/>
      <w:sz w:val="24"/>
      <w:szCs w:val="24"/>
    </w:rPr>
    <w:tblPr>
      <w:tblStyleRowBandSize w:val="1"/>
      <w:tblStyleColBandSize w:val="1"/>
      <w:tblInd w:w="0" w:type="dxa"/>
      <w:tblBorders>
        <w:top w:val="single" w:sz="8" w:space="0" w:color="D54773" w:themeColor="accent6"/>
        <w:left w:val="single" w:sz="8" w:space="0" w:color="D54773" w:themeColor="accent6"/>
        <w:bottom w:val="single" w:sz="8" w:space="0" w:color="D54773" w:themeColor="accent6"/>
        <w:right w:val="single" w:sz="8" w:space="0" w:color="D5477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character" w:styleId="PageNumber">
    <w:name w:val="page number"/>
    <w:basedOn w:val="DefaultParagraphFont"/>
    <w:uiPriority w:val="99"/>
    <w:semiHidden/>
    <w:unhideWhenUsed/>
    <w:rsid w:val="00E375FA"/>
  </w:style>
  <w:style w:type="paragraph" w:styleId="BalloonText">
    <w:name w:val="Balloon Text"/>
    <w:basedOn w:val="Normal"/>
    <w:link w:val="BalloonTextChar"/>
    <w:uiPriority w:val="99"/>
    <w:semiHidden/>
    <w:unhideWhenUsed/>
    <w:rsid w:val="0066496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6496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72"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E32D91" w:themeColor="accent1"/>
        <w:bottom w:val="single" w:sz="4" w:space="31" w:color="E32D91" w:themeColor="accent1"/>
      </w:pBdr>
      <w:shd w:val="clear" w:color="auto" w:fill="E32D91"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B3186D"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771048"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B3186D"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B3186D"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771048"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771048"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E32D91"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B3186D"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77104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771048"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B3186D"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771048"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B3186D" w:themeColor="accent1" w:themeShade="BF"/>
    </w:rPr>
  </w:style>
  <w:style w:type="paragraph" w:styleId="ListParagraph">
    <w:name w:val="List Paragraph"/>
    <w:basedOn w:val="Normal"/>
    <w:uiPriority w:val="72"/>
    <w:unhideWhenUsed/>
    <w:qFormat/>
    <w:rsid w:val="00843444"/>
    <w:pPr>
      <w:ind w:left="720"/>
      <w:contextualSpacing/>
    </w:pPr>
  </w:style>
  <w:style w:type="character" w:styleId="Hyperlink">
    <w:name w:val="Hyperlink"/>
    <w:basedOn w:val="DefaultParagraphFont"/>
    <w:uiPriority w:val="99"/>
    <w:unhideWhenUsed/>
    <w:rsid w:val="00E04CC8"/>
    <w:rPr>
      <w:color w:val="6B9F25" w:themeColor="hyperlink"/>
      <w:u w:val="single"/>
    </w:rPr>
  </w:style>
  <w:style w:type="table" w:styleId="LightList-Accent2">
    <w:name w:val="Light List Accent 2"/>
    <w:basedOn w:val="TableNormal"/>
    <w:uiPriority w:val="61"/>
    <w:rsid w:val="00DE4069"/>
    <w:pPr>
      <w:spacing w:after="0" w:line="240" w:lineRule="auto"/>
    </w:pPr>
    <w:rPr>
      <w:rFonts w:eastAsiaTheme="minorEastAsia"/>
      <w:color w:val="auto"/>
      <w:sz w:val="24"/>
      <w:szCs w:val="24"/>
    </w:rPr>
    <w:tblPr>
      <w:tblStyleRowBandSize w:val="1"/>
      <w:tblStyleColBandSize w:val="1"/>
      <w:tblInd w:w="0" w:type="dxa"/>
      <w:tblBorders>
        <w:top w:val="single" w:sz="8" w:space="0" w:color="C830CC" w:themeColor="accent2"/>
        <w:left w:val="single" w:sz="8" w:space="0" w:color="C830CC" w:themeColor="accent2"/>
        <w:bottom w:val="single" w:sz="8" w:space="0" w:color="C830CC" w:themeColor="accent2"/>
        <w:right w:val="single" w:sz="8" w:space="0" w:color="C830CC"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830CC" w:themeFill="accent2"/>
      </w:tcPr>
    </w:tblStylePr>
    <w:tblStylePr w:type="lastRow">
      <w:pPr>
        <w:spacing w:before="0" w:after="0" w:line="240" w:lineRule="auto"/>
      </w:pPr>
      <w:rPr>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tcBorders>
      </w:tcPr>
    </w:tblStylePr>
    <w:tblStylePr w:type="firstCol">
      <w:rPr>
        <w:b/>
        <w:bCs/>
      </w:rPr>
    </w:tblStylePr>
    <w:tblStylePr w:type="lastCol">
      <w:rPr>
        <w:b/>
        <w:bCs/>
      </w:r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style>
  <w:style w:type="table" w:styleId="LightList-Accent6">
    <w:name w:val="Light List Accent 6"/>
    <w:basedOn w:val="TableNormal"/>
    <w:uiPriority w:val="61"/>
    <w:rsid w:val="0026608E"/>
    <w:pPr>
      <w:spacing w:after="0" w:line="240" w:lineRule="auto"/>
    </w:pPr>
    <w:rPr>
      <w:rFonts w:eastAsiaTheme="minorEastAsia"/>
      <w:color w:val="auto"/>
      <w:sz w:val="24"/>
      <w:szCs w:val="24"/>
    </w:rPr>
    <w:tblPr>
      <w:tblStyleRowBandSize w:val="1"/>
      <w:tblStyleColBandSize w:val="1"/>
      <w:tblInd w:w="0" w:type="dxa"/>
      <w:tblBorders>
        <w:top w:val="single" w:sz="8" w:space="0" w:color="D54773" w:themeColor="accent6"/>
        <w:left w:val="single" w:sz="8" w:space="0" w:color="D54773" w:themeColor="accent6"/>
        <w:bottom w:val="single" w:sz="8" w:space="0" w:color="D54773" w:themeColor="accent6"/>
        <w:right w:val="single" w:sz="8" w:space="0" w:color="D5477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character" w:styleId="PageNumber">
    <w:name w:val="page number"/>
    <w:basedOn w:val="DefaultParagraphFont"/>
    <w:uiPriority w:val="99"/>
    <w:semiHidden/>
    <w:unhideWhenUsed/>
    <w:rsid w:val="00E375FA"/>
  </w:style>
  <w:style w:type="paragraph" w:styleId="BalloonText">
    <w:name w:val="Balloon Text"/>
    <w:basedOn w:val="Normal"/>
    <w:link w:val="BalloonTextChar"/>
    <w:uiPriority w:val="99"/>
    <w:semiHidden/>
    <w:unhideWhenUsed/>
    <w:rsid w:val="0066496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6496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724751">
      <w:bodyDiv w:val="1"/>
      <w:marLeft w:val="0"/>
      <w:marRight w:val="0"/>
      <w:marTop w:val="0"/>
      <w:marBottom w:val="0"/>
      <w:divBdr>
        <w:top w:val="none" w:sz="0" w:space="0" w:color="auto"/>
        <w:left w:val="none" w:sz="0" w:space="0" w:color="auto"/>
        <w:bottom w:val="none" w:sz="0" w:space="0" w:color="auto"/>
        <w:right w:val="none" w:sz="0" w:space="0" w:color="auto"/>
      </w:divBdr>
    </w:div>
    <w:div w:id="1430271915">
      <w:bodyDiv w:val="1"/>
      <w:marLeft w:val="0"/>
      <w:marRight w:val="0"/>
      <w:marTop w:val="0"/>
      <w:marBottom w:val="0"/>
      <w:divBdr>
        <w:top w:val="none" w:sz="0" w:space="0" w:color="auto"/>
        <w:left w:val="none" w:sz="0" w:space="0" w:color="auto"/>
        <w:bottom w:val="none" w:sz="0" w:space="0" w:color="auto"/>
        <w:right w:val="none" w:sz="0" w:space="0" w:color="auto"/>
      </w:divBdr>
      <w:divsChild>
        <w:div w:id="662008605">
          <w:marLeft w:val="0"/>
          <w:marRight w:val="0"/>
          <w:marTop w:val="0"/>
          <w:marBottom w:val="0"/>
          <w:divBdr>
            <w:top w:val="none" w:sz="0" w:space="0" w:color="auto"/>
            <w:left w:val="none" w:sz="0" w:space="0" w:color="auto"/>
            <w:bottom w:val="none" w:sz="0" w:space="0" w:color="auto"/>
            <w:right w:val="none" w:sz="0" w:space="0" w:color="auto"/>
          </w:divBdr>
          <w:divsChild>
            <w:div w:id="1681620504">
              <w:marLeft w:val="0"/>
              <w:marRight w:val="0"/>
              <w:marTop w:val="0"/>
              <w:marBottom w:val="0"/>
              <w:divBdr>
                <w:top w:val="none" w:sz="0" w:space="0" w:color="auto"/>
                <w:left w:val="none" w:sz="0" w:space="0" w:color="auto"/>
                <w:bottom w:val="none" w:sz="0" w:space="0" w:color="auto"/>
                <w:right w:val="none" w:sz="0" w:space="0" w:color="auto"/>
              </w:divBdr>
            </w:div>
            <w:div w:id="22828219">
              <w:marLeft w:val="0"/>
              <w:marRight w:val="0"/>
              <w:marTop w:val="0"/>
              <w:marBottom w:val="0"/>
              <w:divBdr>
                <w:top w:val="none" w:sz="0" w:space="0" w:color="auto"/>
                <w:left w:val="none" w:sz="0" w:space="0" w:color="auto"/>
                <w:bottom w:val="none" w:sz="0" w:space="0" w:color="auto"/>
                <w:right w:val="none" w:sz="0" w:space="0" w:color="auto"/>
              </w:divBdr>
            </w:div>
            <w:div w:id="789785955">
              <w:marLeft w:val="0"/>
              <w:marRight w:val="0"/>
              <w:marTop w:val="0"/>
              <w:marBottom w:val="0"/>
              <w:divBdr>
                <w:top w:val="none" w:sz="0" w:space="0" w:color="auto"/>
                <w:left w:val="none" w:sz="0" w:space="0" w:color="auto"/>
                <w:bottom w:val="none" w:sz="0" w:space="0" w:color="auto"/>
                <w:right w:val="none" w:sz="0" w:space="0" w:color="auto"/>
              </w:divBdr>
            </w:div>
            <w:div w:id="1439645730">
              <w:marLeft w:val="0"/>
              <w:marRight w:val="0"/>
              <w:marTop w:val="0"/>
              <w:marBottom w:val="0"/>
              <w:divBdr>
                <w:top w:val="none" w:sz="0" w:space="0" w:color="auto"/>
                <w:left w:val="none" w:sz="0" w:space="0" w:color="auto"/>
                <w:bottom w:val="none" w:sz="0" w:space="0" w:color="auto"/>
                <w:right w:val="none" w:sz="0" w:space="0" w:color="auto"/>
              </w:divBdr>
            </w:div>
            <w:div w:id="1777674870">
              <w:marLeft w:val="0"/>
              <w:marRight w:val="0"/>
              <w:marTop w:val="0"/>
              <w:marBottom w:val="0"/>
              <w:divBdr>
                <w:top w:val="none" w:sz="0" w:space="0" w:color="auto"/>
                <w:left w:val="none" w:sz="0" w:space="0" w:color="auto"/>
                <w:bottom w:val="none" w:sz="0" w:space="0" w:color="auto"/>
                <w:right w:val="none" w:sz="0" w:space="0" w:color="auto"/>
              </w:divBdr>
            </w:div>
            <w:div w:id="365175499">
              <w:marLeft w:val="0"/>
              <w:marRight w:val="0"/>
              <w:marTop w:val="0"/>
              <w:marBottom w:val="0"/>
              <w:divBdr>
                <w:top w:val="none" w:sz="0" w:space="0" w:color="auto"/>
                <w:left w:val="none" w:sz="0" w:space="0" w:color="auto"/>
                <w:bottom w:val="none" w:sz="0" w:space="0" w:color="auto"/>
                <w:right w:val="none" w:sz="0" w:space="0" w:color="auto"/>
              </w:divBdr>
            </w:div>
            <w:div w:id="1166677345">
              <w:marLeft w:val="0"/>
              <w:marRight w:val="0"/>
              <w:marTop w:val="0"/>
              <w:marBottom w:val="0"/>
              <w:divBdr>
                <w:top w:val="none" w:sz="0" w:space="0" w:color="auto"/>
                <w:left w:val="none" w:sz="0" w:space="0" w:color="auto"/>
                <w:bottom w:val="none" w:sz="0" w:space="0" w:color="auto"/>
                <w:right w:val="none" w:sz="0" w:space="0" w:color="auto"/>
              </w:divBdr>
            </w:div>
            <w:div w:id="1127040873">
              <w:marLeft w:val="0"/>
              <w:marRight w:val="0"/>
              <w:marTop w:val="0"/>
              <w:marBottom w:val="0"/>
              <w:divBdr>
                <w:top w:val="none" w:sz="0" w:space="0" w:color="auto"/>
                <w:left w:val="none" w:sz="0" w:space="0" w:color="auto"/>
                <w:bottom w:val="none" w:sz="0" w:space="0" w:color="auto"/>
                <w:right w:val="none" w:sz="0" w:space="0" w:color="auto"/>
              </w:divBdr>
            </w:div>
            <w:div w:id="632253362">
              <w:marLeft w:val="0"/>
              <w:marRight w:val="0"/>
              <w:marTop w:val="0"/>
              <w:marBottom w:val="0"/>
              <w:divBdr>
                <w:top w:val="none" w:sz="0" w:space="0" w:color="auto"/>
                <w:left w:val="none" w:sz="0" w:space="0" w:color="auto"/>
                <w:bottom w:val="none" w:sz="0" w:space="0" w:color="auto"/>
                <w:right w:val="none" w:sz="0" w:space="0" w:color="auto"/>
              </w:divBdr>
            </w:div>
            <w:div w:id="704988343">
              <w:marLeft w:val="0"/>
              <w:marRight w:val="0"/>
              <w:marTop w:val="0"/>
              <w:marBottom w:val="0"/>
              <w:divBdr>
                <w:top w:val="none" w:sz="0" w:space="0" w:color="auto"/>
                <w:left w:val="none" w:sz="0" w:space="0" w:color="auto"/>
                <w:bottom w:val="none" w:sz="0" w:space="0" w:color="auto"/>
                <w:right w:val="none" w:sz="0" w:space="0" w:color="auto"/>
              </w:divBdr>
            </w:div>
            <w:div w:id="920482299">
              <w:marLeft w:val="0"/>
              <w:marRight w:val="0"/>
              <w:marTop w:val="0"/>
              <w:marBottom w:val="0"/>
              <w:divBdr>
                <w:top w:val="none" w:sz="0" w:space="0" w:color="auto"/>
                <w:left w:val="none" w:sz="0" w:space="0" w:color="auto"/>
                <w:bottom w:val="none" w:sz="0" w:space="0" w:color="auto"/>
                <w:right w:val="none" w:sz="0" w:space="0" w:color="auto"/>
              </w:divBdr>
            </w:div>
            <w:div w:id="1388995468">
              <w:marLeft w:val="0"/>
              <w:marRight w:val="0"/>
              <w:marTop w:val="0"/>
              <w:marBottom w:val="0"/>
              <w:divBdr>
                <w:top w:val="none" w:sz="0" w:space="0" w:color="auto"/>
                <w:left w:val="none" w:sz="0" w:space="0" w:color="auto"/>
                <w:bottom w:val="none" w:sz="0" w:space="0" w:color="auto"/>
                <w:right w:val="none" w:sz="0" w:space="0" w:color="auto"/>
              </w:divBdr>
            </w:div>
            <w:div w:id="194125170">
              <w:marLeft w:val="0"/>
              <w:marRight w:val="0"/>
              <w:marTop w:val="0"/>
              <w:marBottom w:val="0"/>
              <w:divBdr>
                <w:top w:val="none" w:sz="0" w:space="0" w:color="auto"/>
                <w:left w:val="none" w:sz="0" w:space="0" w:color="auto"/>
                <w:bottom w:val="none" w:sz="0" w:space="0" w:color="auto"/>
                <w:right w:val="none" w:sz="0" w:space="0" w:color="auto"/>
              </w:divBdr>
            </w:div>
            <w:div w:id="776560087">
              <w:marLeft w:val="0"/>
              <w:marRight w:val="0"/>
              <w:marTop w:val="0"/>
              <w:marBottom w:val="0"/>
              <w:divBdr>
                <w:top w:val="none" w:sz="0" w:space="0" w:color="auto"/>
                <w:left w:val="none" w:sz="0" w:space="0" w:color="auto"/>
                <w:bottom w:val="none" w:sz="0" w:space="0" w:color="auto"/>
                <w:right w:val="none" w:sz="0" w:space="0" w:color="auto"/>
              </w:divBdr>
            </w:div>
            <w:div w:id="803473098">
              <w:marLeft w:val="0"/>
              <w:marRight w:val="0"/>
              <w:marTop w:val="0"/>
              <w:marBottom w:val="0"/>
              <w:divBdr>
                <w:top w:val="none" w:sz="0" w:space="0" w:color="auto"/>
                <w:left w:val="none" w:sz="0" w:space="0" w:color="auto"/>
                <w:bottom w:val="none" w:sz="0" w:space="0" w:color="auto"/>
                <w:right w:val="none" w:sz="0" w:space="0" w:color="auto"/>
              </w:divBdr>
            </w:div>
            <w:div w:id="206140539">
              <w:marLeft w:val="0"/>
              <w:marRight w:val="0"/>
              <w:marTop w:val="0"/>
              <w:marBottom w:val="0"/>
              <w:divBdr>
                <w:top w:val="none" w:sz="0" w:space="0" w:color="auto"/>
                <w:left w:val="none" w:sz="0" w:space="0" w:color="auto"/>
                <w:bottom w:val="none" w:sz="0" w:space="0" w:color="auto"/>
                <w:right w:val="none" w:sz="0" w:space="0" w:color="auto"/>
              </w:divBdr>
            </w:div>
            <w:div w:id="898827236">
              <w:marLeft w:val="0"/>
              <w:marRight w:val="0"/>
              <w:marTop w:val="0"/>
              <w:marBottom w:val="0"/>
              <w:divBdr>
                <w:top w:val="none" w:sz="0" w:space="0" w:color="auto"/>
                <w:left w:val="none" w:sz="0" w:space="0" w:color="auto"/>
                <w:bottom w:val="none" w:sz="0" w:space="0" w:color="auto"/>
                <w:right w:val="none" w:sz="0" w:space="0" w:color="auto"/>
              </w:divBdr>
            </w:div>
            <w:div w:id="1369332239">
              <w:marLeft w:val="0"/>
              <w:marRight w:val="0"/>
              <w:marTop w:val="0"/>
              <w:marBottom w:val="0"/>
              <w:divBdr>
                <w:top w:val="none" w:sz="0" w:space="0" w:color="auto"/>
                <w:left w:val="none" w:sz="0" w:space="0" w:color="auto"/>
                <w:bottom w:val="none" w:sz="0" w:space="0" w:color="auto"/>
                <w:right w:val="none" w:sz="0" w:space="0" w:color="auto"/>
              </w:divBdr>
            </w:div>
            <w:div w:id="296763150">
              <w:marLeft w:val="0"/>
              <w:marRight w:val="0"/>
              <w:marTop w:val="0"/>
              <w:marBottom w:val="0"/>
              <w:divBdr>
                <w:top w:val="none" w:sz="0" w:space="0" w:color="auto"/>
                <w:left w:val="none" w:sz="0" w:space="0" w:color="auto"/>
                <w:bottom w:val="none" w:sz="0" w:space="0" w:color="auto"/>
                <w:right w:val="none" w:sz="0" w:space="0" w:color="auto"/>
              </w:divBdr>
            </w:div>
            <w:div w:id="599415211">
              <w:marLeft w:val="0"/>
              <w:marRight w:val="0"/>
              <w:marTop w:val="0"/>
              <w:marBottom w:val="0"/>
              <w:divBdr>
                <w:top w:val="none" w:sz="0" w:space="0" w:color="auto"/>
                <w:left w:val="none" w:sz="0" w:space="0" w:color="auto"/>
                <w:bottom w:val="none" w:sz="0" w:space="0" w:color="auto"/>
                <w:right w:val="none" w:sz="0" w:space="0" w:color="auto"/>
              </w:divBdr>
            </w:div>
            <w:div w:id="627317689">
              <w:marLeft w:val="0"/>
              <w:marRight w:val="0"/>
              <w:marTop w:val="0"/>
              <w:marBottom w:val="0"/>
              <w:divBdr>
                <w:top w:val="none" w:sz="0" w:space="0" w:color="auto"/>
                <w:left w:val="none" w:sz="0" w:space="0" w:color="auto"/>
                <w:bottom w:val="none" w:sz="0" w:space="0" w:color="auto"/>
                <w:right w:val="none" w:sz="0" w:space="0" w:color="auto"/>
              </w:divBdr>
            </w:div>
            <w:div w:id="276838736">
              <w:marLeft w:val="0"/>
              <w:marRight w:val="0"/>
              <w:marTop w:val="0"/>
              <w:marBottom w:val="0"/>
              <w:divBdr>
                <w:top w:val="none" w:sz="0" w:space="0" w:color="auto"/>
                <w:left w:val="none" w:sz="0" w:space="0" w:color="auto"/>
                <w:bottom w:val="none" w:sz="0" w:space="0" w:color="auto"/>
                <w:right w:val="none" w:sz="0" w:space="0" w:color="auto"/>
              </w:divBdr>
            </w:div>
            <w:div w:id="996685446">
              <w:marLeft w:val="0"/>
              <w:marRight w:val="0"/>
              <w:marTop w:val="0"/>
              <w:marBottom w:val="0"/>
              <w:divBdr>
                <w:top w:val="none" w:sz="0" w:space="0" w:color="auto"/>
                <w:left w:val="none" w:sz="0" w:space="0" w:color="auto"/>
                <w:bottom w:val="none" w:sz="0" w:space="0" w:color="auto"/>
                <w:right w:val="none" w:sz="0" w:space="0" w:color="auto"/>
              </w:divBdr>
            </w:div>
            <w:div w:id="1563834728">
              <w:marLeft w:val="0"/>
              <w:marRight w:val="0"/>
              <w:marTop w:val="0"/>
              <w:marBottom w:val="0"/>
              <w:divBdr>
                <w:top w:val="none" w:sz="0" w:space="0" w:color="auto"/>
                <w:left w:val="none" w:sz="0" w:space="0" w:color="auto"/>
                <w:bottom w:val="none" w:sz="0" w:space="0" w:color="auto"/>
                <w:right w:val="none" w:sz="0" w:space="0" w:color="auto"/>
              </w:divBdr>
            </w:div>
            <w:div w:id="1927688969">
              <w:marLeft w:val="0"/>
              <w:marRight w:val="0"/>
              <w:marTop w:val="0"/>
              <w:marBottom w:val="0"/>
              <w:divBdr>
                <w:top w:val="none" w:sz="0" w:space="0" w:color="auto"/>
                <w:left w:val="none" w:sz="0" w:space="0" w:color="auto"/>
                <w:bottom w:val="none" w:sz="0" w:space="0" w:color="auto"/>
                <w:right w:val="none" w:sz="0" w:space="0" w:color="auto"/>
              </w:divBdr>
            </w:div>
            <w:div w:id="2123382811">
              <w:marLeft w:val="0"/>
              <w:marRight w:val="0"/>
              <w:marTop w:val="0"/>
              <w:marBottom w:val="0"/>
              <w:divBdr>
                <w:top w:val="none" w:sz="0" w:space="0" w:color="auto"/>
                <w:left w:val="none" w:sz="0" w:space="0" w:color="auto"/>
                <w:bottom w:val="none" w:sz="0" w:space="0" w:color="auto"/>
                <w:right w:val="none" w:sz="0" w:space="0" w:color="auto"/>
              </w:divBdr>
            </w:div>
            <w:div w:id="1515849569">
              <w:marLeft w:val="0"/>
              <w:marRight w:val="0"/>
              <w:marTop w:val="0"/>
              <w:marBottom w:val="0"/>
              <w:divBdr>
                <w:top w:val="none" w:sz="0" w:space="0" w:color="auto"/>
                <w:left w:val="none" w:sz="0" w:space="0" w:color="auto"/>
                <w:bottom w:val="none" w:sz="0" w:space="0" w:color="auto"/>
                <w:right w:val="none" w:sz="0" w:space="0" w:color="auto"/>
              </w:divBdr>
            </w:div>
            <w:div w:id="778528700">
              <w:marLeft w:val="0"/>
              <w:marRight w:val="0"/>
              <w:marTop w:val="0"/>
              <w:marBottom w:val="0"/>
              <w:divBdr>
                <w:top w:val="none" w:sz="0" w:space="0" w:color="auto"/>
                <w:left w:val="none" w:sz="0" w:space="0" w:color="auto"/>
                <w:bottom w:val="none" w:sz="0" w:space="0" w:color="auto"/>
                <w:right w:val="none" w:sz="0" w:space="0" w:color="auto"/>
              </w:divBdr>
            </w:div>
            <w:div w:id="778528079">
              <w:marLeft w:val="0"/>
              <w:marRight w:val="0"/>
              <w:marTop w:val="0"/>
              <w:marBottom w:val="0"/>
              <w:divBdr>
                <w:top w:val="none" w:sz="0" w:space="0" w:color="auto"/>
                <w:left w:val="none" w:sz="0" w:space="0" w:color="auto"/>
                <w:bottom w:val="none" w:sz="0" w:space="0" w:color="auto"/>
                <w:right w:val="none" w:sz="0" w:space="0" w:color="auto"/>
              </w:divBdr>
            </w:div>
            <w:div w:id="718555368">
              <w:marLeft w:val="0"/>
              <w:marRight w:val="0"/>
              <w:marTop w:val="0"/>
              <w:marBottom w:val="0"/>
              <w:divBdr>
                <w:top w:val="none" w:sz="0" w:space="0" w:color="auto"/>
                <w:left w:val="none" w:sz="0" w:space="0" w:color="auto"/>
                <w:bottom w:val="none" w:sz="0" w:space="0" w:color="auto"/>
                <w:right w:val="none" w:sz="0" w:space="0" w:color="auto"/>
              </w:divBdr>
            </w:div>
            <w:div w:id="288441643">
              <w:marLeft w:val="0"/>
              <w:marRight w:val="0"/>
              <w:marTop w:val="0"/>
              <w:marBottom w:val="0"/>
              <w:divBdr>
                <w:top w:val="none" w:sz="0" w:space="0" w:color="auto"/>
                <w:left w:val="none" w:sz="0" w:space="0" w:color="auto"/>
                <w:bottom w:val="none" w:sz="0" w:space="0" w:color="auto"/>
                <w:right w:val="none" w:sz="0" w:space="0" w:color="auto"/>
              </w:divBdr>
            </w:div>
            <w:div w:id="511837829">
              <w:marLeft w:val="0"/>
              <w:marRight w:val="0"/>
              <w:marTop w:val="0"/>
              <w:marBottom w:val="0"/>
              <w:divBdr>
                <w:top w:val="none" w:sz="0" w:space="0" w:color="auto"/>
                <w:left w:val="none" w:sz="0" w:space="0" w:color="auto"/>
                <w:bottom w:val="none" w:sz="0" w:space="0" w:color="auto"/>
                <w:right w:val="none" w:sz="0" w:space="0" w:color="auto"/>
              </w:divBdr>
            </w:div>
            <w:div w:id="954020443">
              <w:marLeft w:val="0"/>
              <w:marRight w:val="0"/>
              <w:marTop w:val="0"/>
              <w:marBottom w:val="0"/>
              <w:divBdr>
                <w:top w:val="none" w:sz="0" w:space="0" w:color="auto"/>
                <w:left w:val="none" w:sz="0" w:space="0" w:color="auto"/>
                <w:bottom w:val="none" w:sz="0" w:space="0" w:color="auto"/>
                <w:right w:val="none" w:sz="0" w:space="0" w:color="auto"/>
              </w:divBdr>
            </w:div>
            <w:div w:id="1792358761">
              <w:marLeft w:val="0"/>
              <w:marRight w:val="0"/>
              <w:marTop w:val="0"/>
              <w:marBottom w:val="0"/>
              <w:divBdr>
                <w:top w:val="none" w:sz="0" w:space="0" w:color="auto"/>
                <w:left w:val="none" w:sz="0" w:space="0" w:color="auto"/>
                <w:bottom w:val="none" w:sz="0" w:space="0" w:color="auto"/>
                <w:right w:val="none" w:sz="0" w:space="0" w:color="auto"/>
              </w:divBdr>
            </w:div>
            <w:div w:id="294989564">
              <w:marLeft w:val="0"/>
              <w:marRight w:val="0"/>
              <w:marTop w:val="0"/>
              <w:marBottom w:val="0"/>
              <w:divBdr>
                <w:top w:val="none" w:sz="0" w:space="0" w:color="auto"/>
                <w:left w:val="none" w:sz="0" w:space="0" w:color="auto"/>
                <w:bottom w:val="none" w:sz="0" w:space="0" w:color="auto"/>
                <w:right w:val="none" w:sz="0" w:space="0" w:color="auto"/>
              </w:divBdr>
            </w:div>
            <w:div w:id="422338224">
              <w:marLeft w:val="0"/>
              <w:marRight w:val="0"/>
              <w:marTop w:val="0"/>
              <w:marBottom w:val="0"/>
              <w:divBdr>
                <w:top w:val="none" w:sz="0" w:space="0" w:color="auto"/>
                <w:left w:val="none" w:sz="0" w:space="0" w:color="auto"/>
                <w:bottom w:val="none" w:sz="0" w:space="0" w:color="auto"/>
                <w:right w:val="none" w:sz="0" w:space="0" w:color="auto"/>
              </w:divBdr>
            </w:div>
            <w:div w:id="1005940773">
              <w:marLeft w:val="0"/>
              <w:marRight w:val="0"/>
              <w:marTop w:val="0"/>
              <w:marBottom w:val="0"/>
              <w:divBdr>
                <w:top w:val="none" w:sz="0" w:space="0" w:color="auto"/>
                <w:left w:val="none" w:sz="0" w:space="0" w:color="auto"/>
                <w:bottom w:val="none" w:sz="0" w:space="0" w:color="auto"/>
                <w:right w:val="none" w:sz="0" w:space="0" w:color="auto"/>
              </w:divBdr>
            </w:div>
            <w:div w:id="1594314802">
              <w:marLeft w:val="0"/>
              <w:marRight w:val="0"/>
              <w:marTop w:val="0"/>
              <w:marBottom w:val="0"/>
              <w:divBdr>
                <w:top w:val="none" w:sz="0" w:space="0" w:color="auto"/>
                <w:left w:val="none" w:sz="0" w:space="0" w:color="auto"/>
                <w:bottom w:val="none" w:sz="0" w:space="0" w:color="auto"/>
                <w:right w:val="none" w:sz="0" w:space="0" w:color="auto"/>
              </w:divBdr>
            </w:div>
            <w:div w:id="930623481">
              <w:marLeft w:val="0"/>
              <w:marRight w:val="0"/>
              <w:marTop w:val="0"/>
              <w:marBottom w:val="0"/>
              <w:divBdr>
                <w:top w:val="none" w:sz="0" w:space="0" w:color="auto"/>
                <w:left w:val="none" w:sz="0" w:space="0" w:color="auto"/>
                <w:bottom w:val="none" w:sz="0" w:space="0" w:color="auto"/>
                <w:right w:val="none" w:sz="0" w:space="0" w:color="auto"/>
              </w:divBdr>
            </w:div>
            <w:div w:id="2100826217">
              <w:marLeft w:val="0"/>
              <w:marRight w:val="0"/>
              <w:marTop w:val="0"/>
              <w:marBottom w:val="0"/>
              <w:divBdr>
                <w:top w:val="none" w:sz="0" w:space="0" w:color="auto"/>
                <w:left w:val="none" w:sz="0" w:space="0" w:color="auto"/>
                <w:bottom w:val="none" w:sz="0" w:space="0" w:color="auto"/>
                <w:right w:val="none" w:sz="0" w:space="0" w:color="auto"/>
              </w:divBdr>
            </w:div>
            <w:div w:id="667833456">
              <w:marLeft w:val="0"/>
              <w:marRight w:val="0"/>
              <w:marTop w:val="0"/>
              <w:marBottom w:val="0"/>
              <w:divBdr>
                <w:top w:val="none" w:sz="0" w:space="0" w:color="auto"/>
                <w:left w:val="none" w:sz="0" w:space="0" w:color="auto"/>
                <w:bottom w:val="none" w:sz="0" w:space="0" w:color="auto"/>
                <w:right w:val="none" w:sz="0" w:space="0" w:color="auto"/>
              </w:divBdr>
            </w:div>
            <w:div w:id="2041735271">
              <w:marLeft w:val="0"/>
              <w:marRight w:val="0"/>
              <w:marTop w:val="0"/>
              <w:marBottom w:val="0"/>
              <w:divBdr>
                <w:top w:val="none" w:sz="0" w:space="0" w:color="auto"/>
                <w:left w:val="none" w:sz="0" w:space="0" w:color="auto"/>
                <w:bottom w:val="none" w:sz="0" w:space="0" w:color="auto"/>
                <w:right w:val="none" w:sz="0" w:space="0" w:color="auto"/>
              </w:divBdr>
            </w:div>
            <w:div w:id="1542401027">
              <w:marLeft w:val="0"/>
              <w:marRight w:val="0"/>
              <w:marTop w:val="0"/>
              <w:marBottom w:val="0"/>
              <w:divBdr>
                <w:top w:val="none" w:sz="0" w:space="0" w:color="auto"/>
                <w:left w:val="none" w:sz="0" w:space="0" w:color="auto"/>
                <w:bottom w:val="none" w:sz="0" w:space="0" w:color="auto"/>
                <w:right w:val="none" w:sz="0" w:space="0" w:color="auto"/>
              </w:divBdr>
            </w:div>
            <w:div w:id="51393808">
              <w:marLeft w:val="0"/>
              <w:marRight w:val="0"/>
              <w:marTop w:val="0"/>
              <w:marBottom w:val="0"/>
              <w:divBdr>
                <w:top w:val="none" w:sz="0" w:space="0" w:color="auto"/>
                <w:left w:val="none" w:sz="0" w:space="0" w:color="auto"/>
                <w:bottom w:val="none" w:sz="0" w:space="0" w:color="auto"/>
                <w:right w:val="none" w:sz="0" w:space="0" w:color="auto"/>
              </w:divBdr>
            </w:div>
            <w:div w:id="1138910842">
              <w:marLeft w:val="0"/>
              <w:marRight w:val="0"/>
              <w:marTop w:val="0"/>
              <w:marBottom w:val="0"/>
              <w:divBdr>
                <w:top w:val="none" w:sz="0" w:space="0" w:color="auto"/>
                <w:left w:val="none" w:sz="0" w:space="0" w:color="auto"/>
                <w:bottom w:val="none" w:sz="0" w:space="0" w:color="auto"/>
                <w:right w:val="none" w:sz="0" w:space="0" w:color="auto"/>
              </w:divBdr>
            </w:div>
            <w:div w:id="2132893011">
              <w:marLeft w:val="0"/>
              <w:marRight w:val="0"/>
              <w:marTop w:val="0"/>
              <w:marBottom w:val="0"/>
              <w:divBdr>
                <w:top w:val="none" w:sz="0" w:space="0" w:color="auto"/>
                <w:left w:val="none" w:sz="0" w:space="0" w:color="auto"/>
                <w:bottom w:val="none" w:sz="0" w:space="0" w:color="auto"/>
                <w:right w:val="none" w:sz="0" w:space="0" w:color="auto"/>
              </w:divBdr>
            </w:div>
            <w:div w:id="1731150545">
              <w:marLeft w:val="0"/>
              <w:marRight w:val="0"/>
              <w:marTop w:val="0"/>
              <w:marBottom w:val="0"/>
              <w:divBdr>
                <w:top w:val="none" w:sz="0" w:space="0" w:color="auto"/>
                <w:left w:val="none" w:sz="0" w:space="0" w:color="auto"/>
                <w:bottom w:val="none" w:sz="0" w:space="0" w:color="auto"/>
                <w:right w:val="none" w:sz="0" w:space="0" w:color="auto"/>
              </w:divBdr>
            </w:div>
            <w:div w:id="1898776739">
              <w:marLeft w:val="0"/>
              <w:marRight w:val="0"/>
              <w:marTop w:val="0"/>
              <w:marBottom w:val="0"/>
              <w:divBdr>
                <w:top w:val="none" w:sz="0" w:space="0" w:color="auto"/>
                <w:left w:val="none" w:sz="0" w:space="0" w:color="auto"/>
                <w:bottom w:val="none" w:sz="0" w:space="0" w:color="auto"/>
                <w:right w:val="none" w:sz="0" w:space="0" w:color="auto"/>
              </w:divBdr>
            </w:div>
            <w:div w:id="1721710884">
              <w:marLeft w:val="0"/>
              <w:marRight w:val="0"/>
              <w:marTop w:val="0"/>
              <w:marBottom w:val="0"/>
              <w:divBdr>
                <w:top w:val="none" w:sz="0" w:space="0" w:color="auto"/>
                <w:left w:val="none" w:sz="0" w:space="0" w:color="auto"/>
                <w:bottom w:val="none" w:sz="0" w:space="0" w:color="auto"/>
                <w:right w:val="none" w:sz="0" w:space="0" w:color="auto"/>
              </w:divBdr>
            </w:div>
            <w:div w:id="11365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Advantage Brochur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orbel">
      <a:majorFont>
        <a:latin typeface="Corbel"/>
        <a:ea typeface=""/>
        <a:cs typeface=""/>
        <a:font script="Jpan" typeface="メイリオ"/>
        <a:font script="Hang" typeface="맑은 고딕"/>
        <a:font script="Hans" typeface="微软雅黑"/>
        <a:font script="Hant" typeface="微軟正黑體"/>
      </a:majorFont>
      <a:minorFont>
        <a:latin typeface="Corbel"/>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4.xml><?xml version="1.0" encoding="utf-8"?>
<ds:datastoreItem xmlns:ds="http://schemas.openxmlformats.org/officeDocument/2006/customXml" ds:itemID="{1F2247DC-CEA6-1A4D-AE15-DB97E980A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1047</Words>
  <Characters>5973</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Tammy Brennan</cp:lastModifiedBy>
  <cp:revision>2</cp:revision>
  <cp:lastPrinted>2016-05-03T01:20:00Z</cp:lastPrinted>
  <dcterms:created xsi:type="dcterms:W3CDTF">2016-05-23T02:19:00Z</dcterms:created>
  <dcterms:modified xsi:type="dcterms:W3CDTF">2016-05-23T02:19:00Z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