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5FDD2" w14:textId="77777777" w:rsidR="00767B41" w:rsidRPr="00172B3C" w:rsidRDefault="00767B41" w:rsidP="00172B3C">
      <w:pPr>
        <w:spacing w:before="120" w:after="240"/>
        <w:ind w:right="-476"/>
        <w:rPr>
          <w:rFonts w:ascii="Arial" w:hAnsi="Arial" w:cs="Arial"/>
          <w:b/>
          <w:color w:val="CC0066"/>
          <w:sz w:val="36"/>
          <w:szCs w:val="52"/>
        </w:rPr>
      </w:pPr>
      <w:r w:rsidRPr="00172B3C">
        <w:rPr>
          <w:rFonts w:ascii="Arial" w:hAnsi="Arial" w:cs="Arial"/>
          <w:b/>
          <w:color w:val="CC0066"/>
          <w:sz w:val="36"/>
          <w:szCs w:val="52"/>
        </w:rPr>
        <w:t>V</w:t>
      </w:r>
      <w:r w:rsidR="000F763E" w:rsidRPr="00172B3C">
        <w:rPr>
          <w:rFonts w:ascii="Arial" w:hAnsi="Arial" w:cs="Arial"/>
          <w:b/>
          <w:color w:val="CC0066"/>
          <w:sz w:val="36"/>
          <w:szCs w:val="52"/>
        </w:rPr>
        <w:t xml:space="preserve">enue </w:t>
      </w:r>
      <w:r w:rsidR="00357AAC">
        <w:rPr>
          <w:rFonts w:ascii="Arial" w:hAnsi="Arial" w:cs="Arial"/>
          <w:b/>
          <w:color w:val="CC0066"/>
          <w:sz w:val="36"/>
          <w:szCs w:val="52"/>
        </w:rPr>
        <w:t>C</w:t>
      </w:r>
      <w:r w:rsidR="000B128B" w:rsidRPr="00172B3C">
        <w:rPr>
          <w:rFonts w:ascii="Arial" w:hAnsi="Arial" w:cs="Arial"/>
          <w:b/>
          <w:color w:val="CC0066"/>
          <w:sz w:val="36"/>
          <w:szCs w:val="52"/>
        </w:rPr>
        <w:t>heckl</w:t>
      </w:r>
      <w:r w:rsidRPr="00172B3C">
        <w:rPr>
          <w:rFonts w:ascii="Arial" w:hAnsi="Arial" w:cs="Arial"/>
          <w:b/>
          <w:color w:val="CC0066"/>
          <w:sz w:val="36"/>
          <w:szCs w:val="52"/>
        </w:rPr>
        <w:t>ist</w:t>
      </w:r>
    </w:p>
    <w:p w14:paraId="1C771E48" w14:textId="77777777" w:rsidR="00767B41" w:rsidRPr="00172B3C" w:rsidRDefault="00767B41" w:rsidP="00172B3C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72B3C">
        <w:rPr>
          <w:rFonts w:ascii="Arial" w:hAnsi="Arial" w:cs="Arial"/>
          <w:b/>
          <w:color w:val="CC0066"/>
          <w:sz w:val="32"/>
          <w:szCs w:val="32"/>
        </w:rPr>
        <w:t>1. Transport and Accessible Parking</w:t>
      </w:r>
    </w:p>
    <w:p w14:paraId="20D18474" w14:textId="77777777" w:rsidR="005D364B" w:rsidRDefault="006E1FF9" w:rsidP="005D364B">
      <w:pPr>
        <w:spacing w:after="120"/>
        <w:ind w:right="91"/>
        <w:rPr>
          <w:rFonts w:ascii="Arial" w:hAnsi="Arial"/>
        </w:rPr>
      </w:pPr>
      <w:r>
        <w:rPr>
          <w:rFonts w:ascii="Arial" w:hAnsi="Arial"/>
        </w:rPr>
        <w:t>The following statements are best addressed by Customer Service Manager in conj</w:t>
      </w:r>
      <w:r w:rsidR="005D364B">
        <w:rPr>
          <w:rFonts w:ascii="Arial" w:hAnsi="Arial"/>
        </w:rPr>
        <w:t xml:space="preserve">unction with the Venue Manager </w:t>
      </w:r>
      <w:r>
        <w:rPr>
          <w:rFonts w:ascii="Arial" w:hAnsi="Arial"/>
        </w:rPr>
        <w:t xml:space="preserve">and checked on a regular basis. </w:t>
      </w:r>
    </w:p>
    <w:p w14:paraId="20D316E2" w14:textId="77777777" w:rsidR="006E1FF9" w:rsidRDefault="006E1FF9" w:rsidP="005D364B">
      <w:pPr>
        <w:spacing w:after="120"/>
        <w:ind w:right="91"/>
        <w:rPr>
          <w:rFonts w:ascii="Arial" w:hAnsi="Arial"/>
        </w:rPr>
      </w:pPr>
      <w:r>
        <w:rPr>
          <w:rFonts w:ascii="Arial" w:hAnsi="Arial"/>
        </w:rPr>
        <w:t xml:space="preserve">These statements aim to </w:t>
      </w:r>
      <w:r w:rsidR="004D542B" w:rsidRPr="00410B69">
        <w:rPr>
          <w:rFonts w:ascii="Arial" w:hAnsi="Arial" w:cs="Arial"/>
        </w:rPr>
        <w:t>identify opportunities for reviewing access and increasing inclusive practices</w:t>
      </w:r>
      <w:r>
        <w:rPr>
          <w:rFonts w:ascii="Arial" w:hAnsi="Arial"/>
        </w:rPr>
        <w:t>. Further information and explanation of some terms are on the Venue Information sheet</w:t>
      </w:r>
    </w:p>
    <w:p w14:paraId="5D218D2E" w14:textId="77777777" w:rsidR="003B0672" w:rsidRDefault="003B0672" w:rsidP="005D364B">
      <w:pPr>
        <w:pStyle w:val="Heading2"/>
        <w:spacing w:after="120"/>
        <w:ind w:right="91"/>
        <w:rPr>
          <w:rFonts w:ascii="Arial" w:hAnsi="Arial"/>
          <w:b/>
        </w:rPr>
      </w:pPr>
    </w:p>
    <w:p w14:paraId="6B31F693" w14:textId="77777777" w:rsidR="005F6BCE" w:rsidRPr="00AA07DA" w:rsidRDefault="005F6BCE" w:rsidP="005D364B">
      <w:pPr>
        <w:pStyle w:val="Heading2"/>
        <w:spacing w:after="120"/>
        <w:ind w:right="91"/>
        <w:rPr>
          <w:rFonts w:ascii="Arial" w:hAnsi="Arial"/>
          <w:b/>
        </w:rPr>
      </w:pPr>
      <w:r w:rsidRPr="00AA07DA">
        <w:rPr>
          <w:rFonts w:ascii="Arial" w:hAnsi="Arial"/>
          <w:b/>
        </w:rPr>
        <w:t>Venue Name:</w:t>
      </w:r>
      <w:r w:rsidR="000B128B">
        <w:rPr>
          <w:rFonts w:ascii="Arial" w:hAnsi="Arial"/>
          <w:b/>
        </w:rPr>
        <w:tab/>
      </w:r>
      <w:r w:rsidR="000B128B">
        <w:rPr>
          <w:rFonts w:ascii="Arial" w:hAnsi="Arial"/>
          <w:b/>
        </w:rPr>
        <w:tab/>
      </w:r>
    </w:p>
    <w:p w14:paraId="76CD4F93" w14:textId="77777777" w:rsidR="005F6BCE" w:rsidRDefault="005F6BCE" w:rsidP="005D364B">
      <w:pPr>
        <w:spacing w:after="120"/>
        <w:ind w:right="91"/>
        <w:rPr>
          <w:rFonts w:ascii="Arial" w:hAnsi="Arial"/>
          <w:b/>
        </w:rPr>
      </w:pPr>
      <w:r w:rsidRPr="00AA07DA">
        <w:rPr>
          <w:rFonts w:ascii="Arial" w:hAnsi="Arial"/>
          <w:b/>
        </w:rPr>
        <w:t>Address:</w:t>
      </w:r>
      <w:r w:rsidR="000B128B">
        <w:rPr>
          <w:rFonts w:ascii="Arial" w:hAnsi="Arial"/>
          <w:b/>
        </w:rPr>
        <w:tab/>
      </w:r>
      <w:r w:rsidR="000B128B">
        <w:rPr>
          <w:rFonts w:ascii="Arial" w:hAnsi="Arial"/>
          <w:b/>
        </w:rPr>
        <w:tab/>
      </w:r>
    </w:p>
    <w:p w14:paraId="3D72A314" w14:textId="77777777" w:rsidR="00BD5A4D" w:rsidRPr="00714D6F" w:rsidRDefault="00563663" w:rsidP="005D364B">
      <w:pPr>
        <w:spacing w:after="120"/>
        <w:ind w:right="91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459"/>
        <w:gridCol w:w="720"/>
        <w:gridCol w:w="863"/>
        <w:gridCol w:w="720"/>
        <w:gridCol w:w="2877"/>
      </w:tblGrid>
      <w:tr w:rsidR="00563663" w14:paraId="2B1EC3DE" w14:textId="77777777" w:rsidTr="00015373">
        <w:trPr>
          <w:cantSplit/>
          <w:trHeight w:val="276"/>
          <w:tblHeader/>
        </w:trPr>
        <w:tc>
          <w:tcPr>
            <w:tcW w:w="4394" w:type="dxa"/>
          </w:tcPr>
          <w:p w14:paraId="71E706A9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46F77DC7" w14:textId="77777777" w:rsidR="00563663" w:rsidRPr="00563663" w:rsidRDefault="00EC27C8" w:rsidP="000D081B">
            <w:pPr>
              <w:pStyle w:val="BodyText2"/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14:paraId="1FA102DA" w14:textId="77777777" w:rsidR="00563663" w:rsidRPr="00EC27C8" w:rsidRDefault="00EC27C8" w:rsidP="004D542B">
            <w:pPr>
              <w:pStyle w:val="BodyText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C27C8">
              <w:rPr>
                <w:sz w:val="22"/>
                <w:szCs w:val="22"/>
              </w:rPr>
              <w:t>PART</w:t>
            </w:r>
          </w:p>
        </w:tc>
        <w:tc>
          <w:tcPr>
            <w:tcW w:w="709" w:type="dxa"/>
          </w:tcPr>
          <w:p w14:paraId="7EF72A93" w14:textId="77777777" w:rsidR="00563663" w:rsidRPr="00563663" w:rsidRDefault="00EC27C8" w:rsidP="004D542B">
            <w:pPr>
              <w:pStyle w:val="BodyText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835" w:type="dxa"/>
          </w:tcPr>
          <w:p w14:paraId="6B29513F" w14:textId="77777777" w:rsidR="00563663" w:rsidRPr="00563663" w:rsidRDefault="00563663" w:rsidP="000D081B">
            <w:pPr>
              <w:pStyle w:val="BodyText2"/>
              <w:tabs>
                <w:tab w:val="left" w:pos="0"/>
              </w:tabs>
              <w:rPr>
                <w:sz w:val="22"/>
                <w:szCs w:val="22"/>
              </w:rPr>
            </w:pPr>
            <w:r w:rsidRPr="00563663">
              <w:rPr>
                <w:sz w:val="22"/>
                <w:szCs w:val="22"/>
              </w:rPr>
              <w:t>ACTION</w:t>
            </w:r>
          </w:p>
        </w:tc>
      </w:tr>
      <w:tr w:rsidR="00563663" w14:paraId="2E43F557" w14:textId="77777777" w:rsidTr="00015373">
        <w:trPr>
          <w:cantSplit/>
          <w:trHeight w:val="276"/>
        </w:trPr>
        <w:tc>
          <w:tcPr>
            <w:tcW w:w="4394" w:type="dxa"/>
          </w:tcPr>
          <w:p w14:paraId="564CD75E" w14:textId="77777777" w:rsidR="005907E6" w:rsidRDefault="00563663" w:rsidP="00EC27C8">
            <w:pPr>
              <w:pStyle w:val="BodyText2"/>
              <w:tabs>
                <w:tab w:val="left" w:pos="0"/>
              </w:tabs>
            </w:pPr>
            <w:r>
              <w:t xml:space="preserve">Venue can be accessed by public transport. </w:t>
            </w:r>
            <w:r w:rsidR="001B47E0">
              <w:t>Describe options</w:t>
            </w:r>
          </w:p>
        </w:tc>
        <w:tc>
          <w:tcPr>
            <w:tcW w:w="709" w:type="dxa"/>
          </w:tcPr>
          <w:p w14:paraId="5CEF021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582F4CF8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29A8BD88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497BD269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23B51C61" w14:textId="77777777" w:rsidTr="00015373">
        <w:trPr>
          <w:cantSplit/>
          <w:trHeight w:val="290"/>
        </w:trPr>
        <w:tc>
          <w:tcPr>
            <w:tcW w:w="4394" w:type="dxa"/>
          </w:tcPr>
          <w:p w14:paraId="0027D35D" w14:textId="77777777" w:rsidR="00563663" w:rsidRDefault="00563663" w:rsidP="001B47E0">
            <w:pPr>
              <w:pStyle w:val="BodyText2"/>
              <w:tabs>
                <w:tab w:val="left" w:pos="0"/>
              </w:tabs>
            </w:pPr>
            <w:r>
              <w:t xml:space="preserve">Public transport </w:t>
            </w:r>
            <w:r w:rsidR="001B47E0">
              <w:t>stops are</w:t>
            </w:r>
            <w:r w:rsidR="005D364B">
              <w:t xml:space="preserve"> available to/ near the venue</w:t>
            </w:r>
          </w:p>
        </w:tc>
        <w:tc>
          <w:tcPr>
            <w:tcW w:w="709" w:type="dxa"/>
          </w:tcPr>
          <w:p w14:paraId="12E45893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5D26C54F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336C61F7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FF70CDB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00801CA9" w14:textId="77777777" w:rsidTr="00015373">
        <w:trPr>
          <w:cantSplit/>
          <w:trHeight w:val="290"/>
        </w:trPr>
        <w:tc>
          <w:tcPr>
            <w:tcW w:w="4394" w:type="dxa"/>
          </w:tcPr>
          <w:p w14:paraId="760E8183" w14:textId="77777777" w:rsidR="00563663" w:rsidRDefault="001B47E0" w:rsidP="000F763E">
            <w:pPr>
              <w:pStyle w:val="BodyText2"/>
              <w:tabs>
                <w:tab w:val="left" w:pos="0"/>
              </w:tabs>
            </w:pPr>
            <w:r>
              <w:t>P</w:t>
            </w:r>
            <w:r w:rsidR="00563663">
              <w:t xml:space="preserve">ublic transport is accessible </w:t>
            </w:r>
            <w:r w:rsidR="00563663" w:rsidRPr="007A6D7E">
              <w:t xml:space="preserve">for people in wheelchairs and </w:t>
            </w:r>
            <w:r>
              <w:t xml:space="preserve">with </w:t>
            </w:r>
            <w:r w:rsidR="00563663" w:rsidRPr="007A6D7E">
              <w:t>other mobility issues</w:t>
            </w:r>
          </w:p>
        </w:tc>
        <w:tc>
          <w:tcPr>
            <w:tcW w:w="709" w:type="dxa"/>
          </w:tcPr>
          <w:p w14:paraId="258B7B59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7307C970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CC7D22A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8D64E20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22FABA51" w14:textId="77777777" w:rsidTr="00015373">
        <w:trPr>
          <w:cantSplit/>
          <w:trHeight w:val="290"/>
        </w:trPr>
        <w:tc>
          <w:tcPr>
            <w:tcW w:w="4394" w:type="dxa"/>
          </w:tcPr>
          <w:p w14:paraId="4DD83C9C" w14:textId="77777777" w:rsidR="005907E6" w:rsidRDefault="00563663" w:rsidP="000D081B">
            <w:pPr>
              <w:pStyle w:val="BodyText2"/>
              <w:tabs>
                <w:tab w:val="left" w:pos="0"/>
              </w:tabs>
            </w:pPr>
            <w:r>
              <w:t>There are clear, accessib</w:t>
            </w:r>
            <w:r w:rsidR="000F763E">
              <w:t xml:space="preserve">le pathways from transport stop/ drop-off </w:t>
            </w:r>
            <w:r>
              <w:t>to venue main entrance</w:t>
            </w:r>
          </w:p>
        </w:tc>
        <w:tc>
          <w:tcPr>
            <w:tcW w:w="709" w:type="dxa"/>
          </w:tcPr>
          <w:p w14:paraId="7B9A15DE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6145F236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369F887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3703700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74D17E37" w14:textId="77777777" w:rsidTr="00015373">
        <w:trPr>
          <w:cantSplit/>
          <w:trHeight w:val="290"/>
        </w:trPr>
        <w:tc>
          <w:tcPr>
            <w:tcW w:w="4394" w:type="dxa"/>
          </w:tcPr>
          <w:p w14:paraId="07CA7B90" w14:textId="77777777" w:rsidR="00563663" w:rsidRDefault="00563663" w:rsidP="000F763E">
            <w:pPr>
              <w:pStyle w:val="BodyText2"/>
              <w:tabs>
                <w:tab w:val="left" w:pos="0"/>
              </w:tabs>
            </w:pPr>
            <w:r>
              <w:t>Transport drop-off / pick-up points are c</w:t>
            </w:r>
            <w:r w:rsidR="000F763E">
              <w:t>lose to entrances ie less than 1</w:t>
            </w:r>
            <w:r>
              <w:t>00m</w:t>
            </w:r>
          </w:p>
        </w:tc>
        <w:tc>
          <w:tcPr>
            <w:tcW w:w="709" w:type="dxa"/>
          </w:tcPr>
          <w:p w14:paraId="7DF2F76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6D097405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EB4C2C1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7A01EFD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4F8159A0" w14:textId="77777777" w:rsidTr="00015373">
        <w:trPr>
          <w:cantSplit/>
          <w:trHeight w:val="290"/>
        </w:trPr>
        <w:tc>
          <w:tcPr>
            <w:tcW w:w="4394" w:type="dxa"/>
          </w:tcPr>
          <w:p w14:paraId="23E3E790" w14:textId="77777777" w:rsidR="005907E6" w:rsidRDefault="00563663" w:rsidP="000D081B">
            <w:pPr>
              <w:pStyle w:val="BodyText2"/>
              <w:tabs>
                <w:tab w:val="left" w:pos="0"/>
              </w:tabs>
            </w:pPr>
            <w:r>
              <w:t>There is adequate space for cars, taxis and coaches to set down passengers</w:t>
            </w:r>
          </w:p>
        </w:tc>
        <w:tc>
          <w:tcPr>
            <w:tcW w:w="709" w:type="dxa"/>
          </w:tcPr>
          <w:p w14:paraId="79374238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57F4666A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609C4F3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4FD59351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12C15CE7" w14:textId="77777777" w:rsidTr="00015373">
        <w:trPr>
          <w:cantSplit/>
          <w:trHeight w:val="290"/>
        </w:trPr>
        <w:tc>
          <w:tcPr>
            <w:tcW w:w="4394" w:type="dxa"/>
          </w:tcPr>
          <w:p w14:paraId="305828BE" w14:textId="77777777" w:rsidR="005907E6" w:rsidRDefault="00563663" w:rsidP="00563663">
            <w:pPr>
              <w:pStyle w:val="BodyText2"/>
              <w:tabs>
                <w:tab w:val="left" w:pos="0"/>
              </w:tabs>
            </w:pPr>
            <w:r>
              <w:t>There are kerb cuts in the footpath in the tax</w:t>
            </w:r>
            <w:r w:rsidR="00775B2D">
              <w:t>i drop off area for wheelchairs</w:t>
            </w:r>
          </w:p>
        </w:tc>
        <w:tc>
          <w:tcPr>
            <w:tcW w:w="709" w:type="dxa"/>
          </w:tcPr>
          <w:p w14:paraId="411FBDCA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79C0D42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75970FD0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3F469B5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19FD5D2E" w14:textId="77777777" w:rsidTr="00015373">
        <w:trPr>
          <w:cantSplit/>
          <w:trHeight w:val="290"/>
        </w:trPr>
        <w:tc>
          <w:tcPr>
            <w:tcW w:w="4394" w:type="dxa"/>
          </w:tcPr>
          <w:p w14:paraId="1F15C1AB" w14:textId="77777777" w:rsidR="00563663" w:rsidRDefault="000F763E" w:rsidP="000D081B">
            <w:pPr>
              <w:pStyle w:val="BodyText2"/>
              <w:tabs>
                <w:tab w:val="left" w:pos="0"/>
              </w:tabs>
            </w:pPr>
            <w:r>
              <w:t>A</w:t>
            </w:r>
            <w:r w:rsidR="00563663">
              <w:t>lternative provisions to transport peop</w:t>
            </w:r>
            <w:r>
              <w:t xml:space="preserve">le with disability to the </w:t>
            </w:r>
            <w:r w:rsidRPr="000F763E">
              <w:t>venue</w:t>
            </w:r>
            <w:r w:rsidR="00563663" w:rsidRPr="000F763E">
              <w:t xml:space="preserve"> ie community buses</w:t>
            </w:r>
          </w:p>
        </w:tc>
        <w:tc>
          <w:tcPr>
            <w:tcW w:w="709" w:type="dxa"/>
          </w:tcPr>
          <w:p w14:paraId="20B375FE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1FC265F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7FCDB220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1378531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5A66BD2E" w14:textId="77777777" w:rsidTr="00015373">
        <w:trPr>
          <w:cantSplit/>
          <w:trHeight w:val="290"/>
        </w:trPr>
        <w:tc>
          <w:tcPr>
            <w:tcW w:w="4394" w:type="dxa"/>
          </w:tcPr>
          <w:p w14:paraId="27EC5FEA" w14:textId="77777777" w:rsidR="005907E6" w:rsidRDefault="00775B2D" w:rsidP="005D364B">
            <w:pPr>
              <w:pStyle w:val="BodyText2"/>
              <w:tabs>
                <w:tab w:val="left" w:pos="0"/>
              </w:tabs>
            </w:pPr>
            <w:r>
              <w:rPr>
                <w:rFonts w:ascii="Times" w:eastAsia="Times" w:hAnsi="Times"/>
              </w:rPr>
              <w:lastRenderedPageBreak/>
              <w:br w:type="page"/>
            </w:r>
            <w:r w:rsidR="00563663">
              <w:t>There is accessible parking at the venue?</w:t>
            </w:r>
            <w:r w:rsidR="005D364B">
              <w:t xml:space="preserve"> </w:t>
            </w:r>
            <w:r w:rsidR="00563663">
              <w:t>Note the number of bays:</w:t>
            </w:r>
          </w:p>
        </w:tc>
        <w:tc>
          <w:tcPr>
            <w:tcW w:w="709" w:type="dxa"/>
          </w:tcPr>
          <w:p w14:paraId="3228624F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5250436B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6C374E17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20BBA99D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089E2927" w14:textId="77777777" w:rsidTr="00015373">
        <w:trPr>
          <w:cantSplit/>
          <w:trHeight w:val="276"/>
        </w:trPr>
        <w:tc>
          <w:tcPr>
            <w:tcW w:w="4394" w:type="dxa"/>
          </w:tcPr>
          <w:p w14:paraId="3274830D" w14:textId="77777777" w:rsidR="00EC27C8" w:rsidRDefault="00563663" w:rsidP="000D081B">
            <w:pPr>
              <w:pStyle w:val="BodyText2"/>
              <w:tabs>
                <w:tab w:val="left" w:pos="0"/>
              </w:tabs>
            </w:pPr>
            <w:r>
              <w:t>There is accessibl</w:t>
            </w:r>
            <w:r w:rsidR="00EC27C8">
              <w:t>e parking in or near the venue</w:t>
            </w:r>
          </w:p>
        </w:tc>
        <w:tc>
          <w:tcPr>
            <w:tcW w:w="709" w:type="dxa"/>
          </w:tcPr>
          <w:p w14:paraId="3AD44E6F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7DD1C173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72F763C4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17BB544F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3D56323F" w14:textId="77777777" w:rsidTr="00015373">
        <w:trPr>
          <w:cantSplit/>
          <w:trHeight w:val="276"/>
        </w:trPr>
        <w:tc>
          <w:tcPr>
            <w:tcW w:w="4394" w:type="dxa"/>
          </w:tcPr>
          <w:p w14:paraId="369D7777" w14:textId="77777777" w:rsidR="005907E6" w:rsidRDefault="00563663" w:rsidP="000D081B">
            <w:pPr>
              <w:pStyle w:val="BodyText2"/>
              <w:tabs>
                <w:tab w:val="left" w:pos="0"/>
              </w:tabs>
            </w:pPr>
            <w:r>
              <w:t>There is a clear path of travel from accessibl</w:t>
            </w:r>
            <w:r w:rsidR="00EC27C8">
              <w:t>e parking spaces into the venue</w:t>
            </w:r>
          </w:p>
        </w:tc>
        <w:tc>
          <w:tcPr>
            <w:tcW w:w="709" w:type="dxa"/>
          </w:tcPr>
          <w:p w14:paraId="51FCCFD8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6ABE7379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2760D947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497C36FC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500D91F1" w14:textId="77777777" w:rsidTr="00015373">
        <w:trPr>
          <w:cantSplit/>
          <w:trHeight w:val="276"/>
        </w:trPr>
        <w:tc>
          <w:tcPr>
            <w:tcW w:w="4394" w:type="dxa"/>
          </w:tcPr>
          <w:p w14:paraId="2ED2666A" w14:textId="77777777" w:rsidR="005907E6" w:rsidRDefault="00563663" w:rsidP="005D364B">
            <w:pPr>
              <w:pStyle w:val="BodyText2"/>
              <w:tabs>
                <w:tab w:val="left" w:pos="0"/>
              </w:tabs>
            </w:pPr>
            <w:r>
              <w:t>Parking space surfaces are firm and level</w:t>
            </w:r>
          </w:p>
        </w:tc>
        <w:tc>
          <w:tcPr>
            <w:tcW w:w="709" w:type="dxa"/>
          </w:tcPr>
          <w:p w14:paraId="58AFCDF1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6B7C83CB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22D8FC8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95BC125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02582190" w14:textId="77777777" w:rsidTr="00015373">
        <w:trPr>
          <w:cantSplit/>
          <w:trHeight w:val="276"/>
        </w:trPr>
        <w:tc>
          <w:tcPr>
            <w:tcW w:w="4394" w:type="dxa"/>
          </w:tcPr>
          <w:p w14:paraId="33A49ACD" w14:textId="77777777" w:rsidR="005907E6" w:rsidRDefault="00563663" w:rsidP="005D364B">
            <w:pPr>
              <w:pStyle w:val="BodyText2"/>
              <w:tabs>
                <w:tab w:val="left" w:pos="0"/>
              </w:tabs>
            </w:pPr>
            <w:r>
              <w:t>Carpark is well lit</w:t>
            </w:r>
          </w:p>
        </w:tc>
        <w:tc>
          <w:tcPr>
            <w:tcW w:w="709" w:type="dxa"/>
          </w:tcPr>
          <w:p w14:paraId="4CD3728E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66DE8162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0116779A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55F7111B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11F5F747" w14:textId="77777777" w:rsidTr="00015373">
        <w:trPr>
          <w:cantSplit/>
          <w:trHeight w:val="276"/>
        </w:trPr>
        <w:tc>
          <w:tcPr>
            <w:tcW w:w="4394" w:type="dxa"/>
          </w:tcPr>
          <w:p w14:paraId="0A0C4DB5" w14:textId="77777777" w:rsidR="005907E6" w:rsidRDefault="00563663" w:rsidP="000D081B">
            <w:pPr>
              <w:pStyle w:val="BodyText2"/>
              <w:tabs>
                <w:tab w:val="left" w:pos="0"/>
              </w:tabs>
            </w:pPr>
            <w:r>
              <w:t>There is clear, directional signage from the carpark to  the main area of the venue</w:t>
            </w:r>
          </w:p>
        </w:tc>
        <w:tc>
          <w:tcPr>
            <w:tcW w:w="709" w:type="dxa"/>
          </w:tcPr>
          <w:p w14:paraId="150DDBAC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4FB10175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5491C7FF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77B265BD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709621C8" w14:textId="77777777" w:rsidTr="00015373">
        <w:trPr>
          <w:cantSplit/>
          <w:trHeight w:val="276"/>
        </w:trPr>
        <w:tc>
          <w:tcPr>
            <w:tcW w:w="4394" w:type="dxa"/>
          </w:tcPr>
          <w:p w14:paraId="241C1CC3" w14:textId="77777777" w:rsidR="005907E6" w:rsidRDefault="00563663" w:rsidP="000D081B">
            <w:pPr>
              <w:pStyle w:val="BodyText2"/>
              <w:tabs>
                <w:tab w:val="left" w:pos="0"/>
              </w:tabs>
            </w:pPr>
            <w:r>
              <w:t>People can book accessible parking spaces. Note</w:t>
            </w:r>
            <w:r w:rsidRPr="007A6D7E">
              <w:t xml:space="preserve"> procedure</w:t>
            </w:r>
          </w:p>
        </w:tc>
        <w:tc>
          <w:tcPr>
            <w:tcW w:w="709" w:type="dxa"/>
          </w:tcPr>
          <w:p w14:paraId="658820A1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850" w:type="dxa"/>
          </w:tcPr>
          <w:p w14:paraId="3258BEBE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709" w:type="dxa"/>
          </w:tcPr>
          <w:p w14:paraId="119A5B57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  <w:tc>
          <w:tcPr>
            <w:tcW w:w="2835" w:type="dxa"/>
          </w:tcPr>
          <w:p w14:paraId="69AEC3B0" w14:textId="77777777" w:rsidR="00563663" w:rsidRDefault="00563663" w:rsidP="000D081B">
            <w:pPr>
              <w:pStyle w:val="BodyText2"/>
              <w:tabs>
                <w:tab w:val="left" w:pos="0"/>
              </w:tabs>
            </w:pPr>
          </w:p>
        </w:tc>
      </w:tr>
      <w:tr w:rsidR="00563663" w14:paraId="0D86961D" w14:textId="77777777" w:rsidTr="00015373">
        <w:trPr>
          <w:cantSplit/>
          <w:trHeight w:val="276"/>
        </w:trPr>
        <w:tc>
          <w:tcPr>
            <w:tcW w:w="4394" w:type="dxa"/>
          </w:tcPr>
          <w:p w14:paraId="4A9AF69C" w14:textId="77777777" w:rsidR="00563663" w:rsidRDefault="00563663" w:rsidP="000D081B">
            <w:pPr>
              <w:pStyle w:val="BodyText2"/>
              <w:tabs>
                <w:tab w:val="left" w:pos="426"/>
              </w:tabs>
              <w:ind w:left="34"/>
            </w:pPr>
            <w:r>
              <w:t xml:space="preserve">In the case of special events, people can book accessible parking. </w:t>
            </w:r>
            <w:r w:rsidRPr="007A6D7E">
              <w:t>Indicate procedure</w:t>
            </w:r>
          </w:p>
        </w:tc>
        <w:tc>
          <w:tcPr>
            <w:tcW w:w="709" w:type="dxa"/>
          </w:tcPr>
          <w:p w14:paraId="35F38960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  <w:tc>
          <w:tcPr>
            <w:tcW w:w="850" w:type="dxa"/>
          </w:tcPr>
          <w:p w14:paraId="5AEA0562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  <w:tc>
          <w:tcPr>
            <w:tcW w:w="709" w:type="dxa"/>
          </w:tcPr>
          <w:p w14:paraId="5EDD74D0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  <w:tc>
          <w:tcPr>
            <w:tcW w:w="2835" w:type="dxa"/>
          </w:tcPr>
          <w:p w14:paraId="70D74532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</w:tr>
      <w:tr w:rsidR="00563663" w14:paraId="43FB393C" w14:textId="77777777" w:rsidTr="00015373">
        <w:trPr>
          <w:cantSplit/>
          <w:trHeight w:val="596"/>
        </w:trPr>
        <w:tc>
          <w:tcPr>
            <w:tcW w:w="4394" w:type="dxa"/>
          </w:tcPr>
          <w:p w14:paraId="7F398F41" w14:textId="77777777" w:rsidR="00563663" w:rsidRDefault="00563663" w:rsidP="005D5003">
            <w:pPr>
              <w:pStyle w:val="BodyText2"/>
              <w:tabs>
                <w:tab w:val="left" w:pos="426"/>
              </w:tabs>
            </w:pPr>
            <w:r>
              <w:t>Additional accessible parking organised if large numbers of people with disability are expected</w:t>
            </w:r>
          </w:p>
        </w:tc>
        <w:tc>
          <w:tcPr>
            <w:tcW w:w="709" w:type="dxa"/>
          </w:tcPr>
          <w:p w14:paraId="5E399DB5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  <w:tc>
          <w:tcPr>
            <w:tcW w:w="850" w:type="dxa"/>
          </w:tcPr>
          <w:p w14:paraId="63641493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  <w:tc>
          <w:tcPr>
            <w:tcW w:w="709" w:type="dxa"/>
          </w:tcPr>
          <w:p w14:paraId="117633DB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  <w:tc>
          <w:tcPr>
            <w:tcW w:w="2835" w:type="dxa"/>
          </w:tcPr>
          <w:p w14:paraId="7EB013F9" w14:textId="77777777" w:rsidR="00563663" w:rsidRDefault="00563663" w:rsidP="000D081B">
            <w:pPr>
              <w:pStyle w:val="BodyText2"/>
              <w:tabs>
                <w:tab w:val="left" w:pos="426"/>
              </w:tabs>
            </w:pPr>
          </w:p>
        </w:tc>
      </w:tr>
    </w:tbl>
    <w:p w14:paraId="17CF7D5A" w14:textId="77777777" w:rsidR="005D364B" w:rsidRDefault="005D364B" w:rsidP="005D364B">
      <w:pPr>
        <w:pStyle w:val="BodyText2"/>
        <w:spacing w:after="120"/>
      </w:pPr>
    </w:p>
    <w:p w14:paraId="0E08B546" w14:textId="77777777" w:rsidR="00225F56" w:rsidRDefault="005D364B" w:rsidP="00172B3C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72B3C">
        <w:rPr>
          <w:rFonts w:ascii="Arial" w:hAnsi="Arial" w:cs="Arial"/>
          <w:b/>
          <w:color w:val="CC0066"/>
          <w:sz w:val="32"/>
          <w:szCs w:val="32"/>
        </w:rPr>
        <w:t>Assessment of Results</w:t>
      </w:r>
    </w:p>
    <w:p w14:paraId="7F1EEE28" w14:textId="77777777" w:rsidR="003B0672" w:rsidRDefault="003B0672" w:rsidP="00172B3C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</w:p>
    <w:p w14:paraId="60A3696B" w14:textId="77777777" w:rsidR="00172B3C" w:rsidRPr="00CE04F0" w:rsidRDefault="000F763E" w:rsidP="00CE04F0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72B3C">
        <w:rPr>
          <w:rFonts w:ascii="Arial" w:hAnsi="Arial" w:cs="Arial"/>
          <w:b/>
          <w:color w:val="CC0066"/>
          <w:sz w:val="32"/>
          <w:szCs w:val="32"/>
        </w:rPr>
        <w:t>P</w:t>
      </w:r>
      <w:r w:rsidR="005D364B" w:rsidRPr="00172B3C">
        <w:rPr>
          <w:rFonts w:ascii="Arial" w:hAnsi="Arial" w:cs="Arial"/>
          <w:b/>
          <w:color w:val="CC0066"/>
          <w:sz w:val="32"/>
          <w:szCs w:val="32"/>
        </w:rPr>
        <w:t xml:space="preserve">riority Action </w:t>
      </w:r>
      <w:r w:rsidR="00357AAC">
        <w:rPr>
          <w:rFonts w:ascii="Arial" w:hAnsi="Arial" w:cs="Arial"/>
          <w:b/>
          <w:color w:val="CC0066"/>
          <w:sz w:val="32"/>
          <w:szCs w:val="32"/>
        </w:rPr>
        <w:t>and</w:t>
      </w:r>
      <w:r w:rsidR="005D364B" w:rsidRPr="00172B3C">
        <w:rPr>
          <w:rFonts w:ascii="Arial" w:hAnsi="Arial" w:cs="Arial"/>
          <w:b/>
          <w:color w:val="CC0066"/>
          <w:sz w:val="32"/>
          <w:szCs w:val="32"/>
        </w:rPr>
        <w:t xml:space="preserve"> Goals</w:t>
      </w:r>
    </w:p>
    <w:p w14:paraId="7810157E" w14:textId="77777777" w:rsidR="00357AAC" w:rsidRDefault="00357AAC" w:rsidP="00172B3C">
      <w:pPr>
        <w:rPr>
          <w:rFonts w:ascii="Arial" w:hAnsi="Arial" w:cs="Arial"/>
          <w:color w:val="CC0066"/>
          <w:szCs w:val="24"/>
        </w:rPr>
      </w:pPr>
    </w:p>
    <w:p w14:paraId="1C158AFF" w14:textId="77777777" w:rsidR="00357AAC" w:rsidRDefault="00357AAC" w:rsidP="00172B3C">
      <w:pPr>
        <w:rPr>
          <w:rFonts w:ascii="Arial" w:hAnsi="Arial" w:cs="Arial"/>
          <w:color w:val="CC0066"/>
          <w:szCs w:val="24"/>
        </w:rPr>
      </w:pPr>
    </w:p>
    <w:p w14:paraId="018214CF" w14:textId="77777777" w:rsidR="00CE04F0" w:rsidRDefault="00CE04F0" w:rsidP="00172B3C">
      <w:pPr>
        <w:rPr>
          <w:rFonts w:ascii="Arial" w:hAnsi="Arial" w:cs="Arial"/>
          <w:color w:val="CC0066"/>
          <w:szCs w:val="24"/>
        </w:rPr>
      </w:pPr>
    </w:p>
    <w:p w14:paraId="7664F734" w14:textId="77777777" w:rsidR="00CE04F0" w:rsidRDefault="00CE04F0" w:rsidP="00172B3C">
      <w:pPr>
        <w:rPr>
          <w:rFonts w:ascii="Arial" w:hAnsi="Arial" w:cs="Arial"/>
          <w:color w:val="CC0066"/>
          <w:szCs w:val="24"/>
        </w:rPr>
      </w:pPr>
    </w:p>
    <w:p w14:paraId="1A6C73F7" w14:textId="77777777" w:rsidR="00CE04F0" w:rsidRDefault="00CE04F0" w:rsidP="00172B3C">
      <w:pPr>
        <w:rPr>
          <w:rFonts w:ascii="Arial" w:hAnsi="Arial" w:cs="Arial"/>
          <w:color w:val="CC0066"/>
          <w:szCs w:val="24"/>
        </w:rPr>
      </w:pPr>
    </w:p>
    <w:p w14:paraId="4DA9834D" w14:textId="77777777" w:rsidR="00CE04F0" w:rsidRDefault="00CE04F0" w:rsidP="00172B3C">
      <w:pPr>
        <w:rPr>
          <w:rFonts w:ascii="Arial" w:hAnsi="Arial" w:cs="Arial"/>
          <w:color w:val="CC0066"/>
          <w:szCs w:val="24"/>
        </w:rPr>
      </w:pPr>
    </w:p>
    <w:p w14:paraId="7B1F0021" w14:textId="77777777" w:rsidR="00CE04F0" w:rsidRDefault="00CE04F0" w:rsidP="00172B3C">
      <w:pPr>
        <w:rPr>
          <w:rFonts w:ascii="Arial" w:hAnsi="Arial" w:cs="Arial"/>
          <w:color w:val="CC0066"/>
          <w:szCs w:val="24"/>
        </w:rPr>
      </w:pPr>
    </w:p>
    <w:p w14:paraId="6F54E60D" w14:textId="77777777" w:rsidR="00CE04F0" w:rsidRDefault="00CE04F0" w:rsidP="00172B3C">
      <w:pPr>
        <w:rPr>
          <w:rFonts w:ascii="Arial" w:hAnsi="Arial" w:cs="Arial"/>
          <w:color w:val="CC0066"/>
          <w:szCs w:val="24"/>
        </w:rPr>
      </w:pPr>
    </w:p>
    <w:p w14:paraId="270A6880" w14:textId="77777777" w:rsidR="00CE04F0" w:rsidRPr="00172B3C" w:rsidRDefault="00CE04F0" w:rsidP="00172B3C">
      <w:pPr>
        <w:rPr>
          <w:rFonts w:ascii="Arial" w:hAnsi="Arial" w:cs="Arial"/>
          <w:color w:val="CC0066"/>
          <w:szCs w:val="24"/>
        </w:rPr>
      </w:pPr>
      <w:bookmarkStart w:id="0" w:name="_GoBack"/>
      <w:bookmarkEnd w:id="0"/>
    </w:p>
    <w:p w14:paraId="5557C001" w14:textId="77777777" w:rsidR="00830D6D" w:rsidRPr="00172B3C" w:rsidRDefault="00830D6D" w:rsidP="00172B3C">
      <w:pPr>
        <w:spacing w:before="120" w:after="240"/>
        <w:ind w:right="-476"/>
        <w:rPr>
          <w:rFonts w:ascii="Arial" w:hAnsi="Arial" w:cs="Arial"/>
          <w:b/>
          <w:color w:val="CC0066"/>
          <w:sz w:val="32"/>
          <w:szCs w:val="32"/>
        </w:rPr>
      </w:pPr>
      <w:r w:rsidRPr="00172B3C">
        <w:rPr>
          <w:rFonts w:ascii="Arial" w:hAnsi="Arial" w:cs="Arial"/>
          <w:b/>
          <w:color w:val="CC0066"/>
          <w:sz w:val="32"/>
          <w:szCs w:val="32"/>
        </w:rPr>
        <w:t>R</w:t>
      </w:r>
      <w:r w:rsidR="005D364B" w:rsidRPr="00172B3C">
        <w:rPr>
          <w:rFonts w:ascii="Arial" w:hAnsi="Arial" w:cs="Arial"/>
          <w:b/>
          <w:color w:val="CC0066"/>
          <w:sz w:val="32"/>
          <w:szCs w:val="32"/>
        </w:rPr>
        <w:t>eferences and Links</w:t>
      </w:r>
    </w:p>
    <w:p w14:paraId="226DC779" w14:textId="77777777" w:rsidR="000537B6" w:rsidRPr="00357AAC" w:rsidRDefault="000537B6" w:rsidP="005D364B">
      <w:pPr>
        <w:ind w:right="-52"/>
        <w:rPr>
          <w:rFonts w:ascii="Arial" w:hAnsi="Arial" w:cs="Arial"/>
        </w:rPr>
      </w:pPr>
      <w:r w:rsidRPr="00357AAC">
        <w:rPr>
          <w:rFonts w:ascii="Arial" w:hAnsi="Arial" w:cs="Arial"/>
        </w:rPr>
        <w:t>Summary of the main Australian Standards referenced in the Access Code</w:t>
      </w:r>
    </w:p>
    <w:p w14:paraId="688A3004" w14:textId="77777777" w:rsidR="000537B6" w:rsidRPr="00357AAC" w:rsidRDefault="000537B6" w:rsidP="005D364B">
      <w:pPr>
        <w:ind w:right="-52"/>
        <w:rPr>
          <w:rFonts w:ascii="Arial" w:hAnsi="Arial" w:cs="Arial"/>
        </w:rPr>
      </w:pPr>
      <w:hyperlink r:id="rId7" w:history="1">
        <w:r w:rsidRPr="00357AAC">
          <w:rPr>
            <w:rStyle w:val="Hyperlink"/>
            <w:rFonts w:ascii="Arial" w:hAnsi="Arial" w:cs="Arial"/>
          </w:rPr>
          <w:t>http://www.ag.gov</w:t>
        </w:r>
        <w:r w:rsidRPr="00357AAC">
          <w:rPr>
            <w:rStyle w:val="Hyperlink"/>
            <w:rFonts w:ascii="Arial" w:hAnsi="Arial" w:cs="Arial"/>
          </w:rPr>
          <w:t>.</w:t>
        </w:r>
        <w:r w:rsidRPr="00357AAC">
          <w:rPr>
            <w:rStyle w:val="Hyperlink"/>
            <w:rFonts w:ascii="Arial" w:hAnsi="Arial" w:cs="Arial"/>
          </w:rPr>
          <w:t>au/Access Code.pdf</w:t>
        </w:r>
      </w:hyperlink>
    </w:p>
    <w:p w14:paraId="1860F919" w14:textId="77777777" w:rsidR="000537B6" w:rsidRPr="00357AAC" w:rsidRDefault="000537B6" w:rsidP="005D364B">
      <w:pPr>
        <w:ind w:right="-52"/>
        <w:rPr>
          <w:rFonts w:ascii="Arial" w:hAnsi="Arial" w:cs="Arial"/>
        </w:rPr>
      </w:pPr>
    </w:p>
    <w:p w14:paraId="5B410048" w14:textId="77777777" w:rsidR="000537B6" w:rsidRPr="00357AAC" w:rsidRDefault="000537B6" w:rsidP="005D364B">
      <w:pPr>
        <w:ind w:right="-52"/>
        <w:rPr>
          <w:rFonts w:ascii="Arial" w:hAnsi="Arial" w:cs="Arial"/>
        </w:rPr>
      </w:pPr>
      <w:r w:rsidRPr="00357AAC">
        <w:rPr>
          <w:rFonts w:ascii="Arial" w:hAnsi="Arial" w:cs="Arial"/>
        </w:rPr>
        <w:t>Disability (Access to Premises – Buildings) Standards, 2010</w:t>
      </w:r>
    </w:p>
    <w:p w14:paraId="67B4BFF1" w14:textId="77777777" w:rsidR="000537B6" w:rsidRPr="00357AAC" w:rsidRDefault="000537B6" w:rsidP="005D364B">
      <w:pPr>
        <w:ind w:right="-52"/>
        <w:rPr>
          <w:rFonts w:ascii="Arial" w:hAnsi="Arial" w:cs="Arial"/>
        </w:rPr>
      </w:pPr>
      <w:hyperlink r:id="rId8" w:history="1">
        <w:r w:rsidRPr="00357AAC">
          <w:rPr>
            <w:rStyle w:val="Hyperlink"/>
            <w:rFonts w:ascii="Arial" w:hAnsi="Arial" w:cs="Arial"/>
          </w:rPr>
          <w:t>http://www.ag.gov.au/premisesstandards</w:t>
        </w:r>
      </w:hyperlink>
    </w:p>
    <w:p w14:paraId="1C346F13" w14:textId="77777777" w:rsidR="000537B6" w:rsidRPr="00357AAC" w:rsidRDefault="000537B6" w:rsidP="005D364B">
      <w:pPr>
        <w:tabs>
          <w:tab w:val="left" w:pos="426"/>
        </w:tabs>
        <w:ind w:right="-52"/>
        <w:rPr>
          <w:rFonts w:ascii="Arial" w:hAnsi="Arial"/>
        </w:rPr>
      </w:pPr>
    </w:p>
    <w:p w14:paraId="2295DC4F" w14:textId="77777777" w:rsidR="009577D1" w:rsidRPr="00357AAC" w:rsidRDefault="000B128B" w:rsidP="005D364B">
      <w:pPr>
        <w:pStyle w:val="BodyText2"/>
        <w:ind w:right="-52"/>
      </w:pPr>
      <w:r w:rsidRPr="00357AAC">
        <w:t xml:space="preserve">List of Local Councils - </w:t>
      </w:r>
      <w:r w:rsidR="009577D1" w:rsidRPr="00357AAC">
        <w:t>L</w:t>
      </w:r>
      <w:r w:rsidR="00A30A44" w:rsidRPr="00357AAC">
        <w:t>ocal</w:t>
      </w:r>
      <w:r w:rsidR="009577D1" w:rsidRPr="00357AAC">
        <w:t xml:space="preserve"> councils </w:t>
      </w:r>
      <w:r w:rsidR="00A30A44" w:rsidRPr="00357AAC">
        <w:t xml:space="preserve">advise where </w:t>
      </w:r>
      <w:r w:rsidRPr="00357AAC">
        <w:t xml:space="preserve">accessible parking available </w:t>
      </w:r>
      <w:hyperlink r:id="rId9" w:history="1">
        <w:r w:rsidR="009577D1" w:rsidRPr="00357AAC">
          <w:rPr>
            <w:rStyle w:val="Hyperlink"/>
          </w:rPr>
          <w:t>http://www.dlg.nsw.gov.au/dlg/dlghome/dlg_LocalGovDire</w:t>
        </w:r>
        <w:r w:rsidR="009577D1" w:rsidRPr="00357AAC">
          <w:rPr>
            <w:rStyle w:val="Hyperlink"/>
          </w:rPr>
          <w:t>c</w:t>
        </w:r>
        <w:r w:rsidR="009577D1" w:rsidRPr="00357AAC">
          <w:rPr>
            <w:rStyle w:val="Hyperlink"/>
          </w:rPr>
          <w:t>tory.asp</w:t>
        </w:r>
      </w:hyperlink>
    </w:p>
    <w:p w14:paraId="6A318336" w14:textId="77777777" w:rsidR="009577D1" w:rsidRPr="00357AAC" w:rsidRDefault="009577D1" w:rsidP="005D364B">
      <w:pPr>
        <w:pStyle w:val="BodyText2"/>
        <w:ind w:right="-52"/>
      </w:pPr>
      <w:hyperlink r:id="rId10" w:history="1">
        <w:r w:rsidRPr="00357AAC">
          <w:rPr>
            <w:rStyle w:val="Hyperlink"/>
          </w:rPr>
          <w:t>http://www.cityofsydney.nsw.gov.au/AboutSydney/CBDDisabledAccess/Default.asp</w:t>
        </w:r>
      </w:hyperlink>
    </w:p>
    <w:p w14:paraId="08839785" w14:textId="77777777" w:rsidR="00A30A44" w:rsidRPr="00357AAC" w:rsidRDefault="00A30A44" w:rsidP="005D364B">
      <w:pPr>
        <w:pStyle w:val="BodyText2"/>
        <w:ind w:right="-52"/>
      </w:pPr>
    </w:p>
    <w:p w14:paraId="3B58882F" w14:textId="77777777" w:rsidR="009577D1" w:rsidRPr="00357AAC" w:rsidRDefault="00196615" w:rsidP="005D364B">
      <w:pPr>
        <w:tabs>
          <w:tab w:val="left" w:pos="0"/>
        </w:tabs>
        <w:ind w:right="-52"/>
        <w:rPr>
          <w:rFonts w:ascii="Arial" w:hAnsi="Arial"/>
        </w:rPr>
      </w:pPr>
      <w:r w:rsidRPr="00357AAC">
        <w:rPr>
          <w:rFonts w:ascii="Arial" w:hAnsi="Arial"/>
        </w:rPr>
        <w:t>Public transport re: accessible transport</w:t>
      </w:r>
    </w:p>
    <w:p w14:paraId="4E6D35C3" w14:textId="77777777" w:rsidR="005907E6" w:rsidRPr="00357AAC" w:rsidRDefault="009577D1" w:rsidP="005D364B">
      <w:pPr>
        <w:pStyle w:val="BodyText2"/>
        <w:ind w:right="-52"/>
      </w:pPr>
      <w:hyperlink r:id="rId11" w:history="1">
        <w:r w:rsidRPr="00357AAC">
          <w:rPr>
            <w:rStyle w:val="Hyperlink"/>
          </w:rPr>
          <w:t>http://www.131500.com.au/plan-your-trip/accessible-transport</w:t>
        </w:r>
      </w:hyperlink>
    </w:p>
    <w:sectPr w:rsidR="005907E6" w:rsidRPr="00357AAC" w:rsidSect="00C54B68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2A86C" w14:textId="77777777" w:rsidR="0088274F" w:rsidRDefault="0088274F" w:rsidP="00E057B7">
      <w:pPr>
        <w:pStyle w:val="Heading1Char"/>
      </w:pPr>
      <w:r>
        <w:separator/>
      </w:r>
    </w:p>
  </w:endnote>
  <w:endnote w:type="continuationSeparator" w:id="0">
    <w:p w14:paraId="43123F51" w14:textId="77777777" w:rsidR="0088274F" w:rsidRDefault="0088274F" w:rsidP="00E057B7">
      <w:pPr>
        <w:pStyle w:val="Heading1Ch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997B" w14:textId="77777777" w:rsidR="00321973" w:rsidRPr="00944FDB" w:rsidRDefault="00321973" w:rsidP="00357AAC">
    <w:pPr>
      <w:pStyle w:val="Footer"/>
      <w:tabs>
        <w:tab w:val="clear" w:pos="8306"/>
        <w:tab w:val="left" w:pos="5387"/>
        <w:tab w:val="left" w:pos="6096"/>
        <w:tab w:val="right" w:pos="9498"/>
      </w:tabs>
      <w:rPr>
        <w:rFonts w:ascii="Arial" w:hAnsi="Arial" w:cs="Arial"/>
        <w:sz w:val="18"/>
        <w:szCs w:val="18"/>
      </w:rPr>
    </w:pPr>
    <w:r w:rsidRPr="00944FDB">
      <w:rPr>
        <w:rFonts w:ascii="Arial" w:hAnsi="Arial" w:cs="Arial"/>
        <w:sz w:val="18"/>
        <w:szCs w:val="18"/>
      </w:rPr>
      <w:t>Access</w:t>
    </w:r>
    <w:r>
      <w:rPr>
        <w:rFonts w:ascii="Arial" w:hAnsi="Arial" w:cs="Arial"/>
        <w:sz w:val="18"/>
        <w:szCs w:val="18"/>
      </w:rPr>
      <w:t>ibility</w:t>
    </w:r>
    <w:r w:rsidRPr="00944FDB">
      <w:rPr>
        <w:rFonts w:ascii="Arial" w:hAnsi="Arial" w:cs="Arial"/>
        <w:sz w:val="18"/>
        <w:szCs w:val="18"/>
      </w:rPr>
      <w:t xml:space="preserve"> Resource Kit </w:t>
    </w:r>
    <w:r>
      <w:rPr>
        <w:rFonts w:ascii="Arial" w:hAnsi="Arial" w:cs="Arial"/>
        <w:sz w:val="18"/>
        <w:szCs w:val="18"/>
      </w:rPr>
      <w:t>–</w:t>
    </w:r>
    <w:r w:rsidRPr="00944FDB">
      <w:rPr>
        <w:rFonts w:ascii="Arial" w:hAnsi="Arial" w:cs="Arial"/>
        <w:sz w:val="18"/>
        <w:szCs w:val="18"/>
      </w:rPr>
      <w:t xml:space="preserve"> </w:t>
    </w:r>
    <w:r w:rsidR="00357AAC">
      <w:rPr>
        <w:rFonts w:ascii="Arial" w:hAnsi="Arial"/>
        <w:sz w:val="18"/>
      </w:rPr>
      <w:t>Venue Checklist:</w:t>
    </w:r>
    <w:r w:rsidR="00F916B3">
      <w:rPr>
        <w:rFonts w:ascii="Arial" w:hAnsi="Arial" w:cs="Arial"/>
        <w:sz w:val="18"/>
        <w:szCs w:val="18"/>
      </w:rPr>
      <w:t>: Parking and Transport</w:t>
    </w:r>
    <w:r w:rsidR="00F916B3">
      <w:rPr>
        <w:rFonts w:ascii="Arial" w:hAnsi="Arial" w:cs="Arial"/>
        <w:sz w:val="18"/>
        <w:szCs w:val="18"/>
      </w:rPr>
      <w:tab/>
      <w:t xml:space="preserve"> </w:t>
    </w:r>
    <w:hyperlink r:id="rId1" w:history="1">
      <w:r w:rsidRPr="00321973">
        <w:rPr>
          <w:rStyle w:val="Hyperlink"/>
          <w:rFonts w:ascii="Arial" w:hAnsi="Arial" w:cs="Arial"/>
          <w:sz w:val="18"/>
          <w:szCs w:val="18"/>
        </w:rPr>
        <w:t>www.aarts.net.au</w:t>
      </w:r>
    </w:hyperlink>
    <w:r>
      <w:rPr>
        <w:rFonts w:ascii="Arial" w:hAnsi="Arial" w:cs="Arial"/>
        <w:sz w:val="18"/>
        <w:szCs w:val="18"/>
      </w:rPr>
      <w:tab/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88274F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  <w:r w:rsidRPr="00944FDB">
      <w:rPr>
        <w:rStyle w:val="PageNumber"/>
        <w:rFonts w:ascii="Arial" w:hAnsi="Arial" w:cs="Arial"/>
        <w:sz w:val="18"/>
        <w:szCs w:val="18"/>
      </w:rPr>
      <w:t xml:space="preserve"> of </w:t>
    </w:r>
    <w:r w:rsidRPr="00944FDB">
      <w:rPr>
        <w:rStyle w:val="PageNumber"/>
        <w:rFonts w:ascii="Arial" w:hAnsi="Arial" w:cs="Arial"/>
        <w:sz w:val="18"/>
        <w:szCs w:val="18"/>
      </w:rPr>
      <w:fldChar w:fldCharType="begin"/>
    </w:r>
    <w:r w:rsidRPr="00944FD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44FDB">
      <w:rPr>
        <w:rStyle w:val="PageNumber"/>
        <w:rFonts w:ascii="Arial" w:hAnsi="Arial" w:cs="Arial"/>
        <w:sz w:val="18"/>
        <w:szCs w:val="18"/>
      </w:rPr>
      <w:fldChar w:fldCharType="separate"/>
    </w:r>
    <w:r w:rsidR="0088274F">
      <w:rPr>
        <w:rStyle w:val="PageNumber"/>
        <w:rFonts w:ascii="Arial" w:hAnsi="Arial" w:cs="Arial"/>
        <w:sz w:val="18"/>
        <w:szCs w:val="18"/>
      </w:rPr>
      <w:t>1</w:t>
    </w:r>
    <w:r w:rsidRPr="00944FDB">
      <w:rPr>
        <w:rStyle w:val="PageNumber"/>
        <w:rFonts w:ascii="Arial" w:hAnsi="Arial" w:cs="Arial"/>
        <w:sz w:val="18"/>
        <w:szCs w:val="18"/>
      </w:rPr>
      <w:fldChar w:fldCharType="end"/>
    </w:r>
  </w:p>
  <w:p w14:paraId="5940E431" w14:textId="77777777" w:rsidR="00321973" w:rsidRPr="00321973" w:rsidRDefault="00321973">
    <w:pPr>
      <w:pStyle w:val="Footer"/>
      <w:rPr>
        <w:rFonts w:ascii="Arial" w:hAnsi="Arial" w:cs="Arial"/>
        <w:sz w:val="18"/>
        <w:szCs w:val="18"/>
      </w:rPr>
    </w:pPr>
    <w:r w:rsidRPr="00471210">
      <w:rPr>
        <w:rFonts w:ascii="Arial" w:hAnsi="Arial" w:cs="Arial"/>
        <w:b/>
        <w:sz w:val="18"/>
        <w:szCs w:val="18"/>
      </w:rPr>
      <w:t>©</w:t>
    </w:r>
    <w:r w:rsidRPr="00944FDB">
      <w:rPr>
        <w:rFonts w:ascii="Arial" w:hAnsi="Arial" w:cs="Arial"/>
        <w:sz w:val="18"/>
        <w:szCs w:val="18"/>
      </w:rPr>
      <w:t xml:space="preserve"> Accessible Arts</w:t>
    </w:r>
    <w:r>
      <w:rPr>
        <w:rFonts w:ascii="Arial" w:hAnsi="Arial" w:cs="Arial"/>
        <w:sz w:val="18"/>
        <w:szCs w:val="18"/>
      </w:rPr>
      <w:t>,</w:t>
    </w:r>
    <w:r w:rsidRPr="00944FDB">
      <w:rPr>
        <w:rFonts w:ascii="Arial" w:hAnsi="Arial" w:cs="Arial"/>
        <w:sz w:val="18"/>
        <w:szCs w:val="18"/>
      </w:rPr>
      <w:t xml:space="preserve"> 201</w:t>
    </w:r>
    <w:r>
      <w:rPr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B9BA" w14:textId="77777777" w:rsidR="0088274F" w:rsidRDefault="0088274F" w:rsidP="00E057B7">
      <w:pPr>
        <w:pStyle w:val="Heading1Char"/>
      </w:pPr>
      <w:r>
        <w:separator/>
      </w:r>
    </w:p>
  </w:footnote>
  <w:footnote w:type="continuationSeparator" w:id="0">
    <w:p w14:paraId="76F81BAA" w14:textId="77777777" w:rsidR="0088274F" w:rsidRDefault="0088274F" w:rsidP="00E057B7">
      <w:pPr>
        <w:pStyle w:val="Heading1Ch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ADF4" w14:textId="77777777" w:rsidR="00CE04F0" w:rsidRDefault="00CE04F0">
    <w:pPr>
      <w:pStyle w:val="Header"/>
    </w:pPr>
    <w:r>
      <w:drawing>
        <wp:inline distT="0" distB="0" distL="0" distR="0" wp14:anchorId="447C2143" wp14:editId="6914F2EF">
          <wp:extent cx="5727700" cy="1337310"/>
          <wp:effectExtent l="0" t="0" r="1270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logo banner acc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3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F0CC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0E7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E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0B2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0AF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E46D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767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5C8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6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6A9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46765D"/>
    <w:multiLevelType w:val="hybridMultilevel"/>
    <w:tmpl w:val="29BC5AC4"/>
    <w:lvl w:ilvl="0" w:tplc="0C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1B"/>
    <w:rsid w:val="0000316C"/>
    <w:rsid w:val="00015373"/>
    <w:rsid w:val="00042B5F"/>
    <w:rsid w:val="00043424"/>
    <w:rsid w:val="000537B6"/>
    <w:rsid w:val="0008040A"/>
    <w:rsid w:val="000933EB"/>
    <w:rsid w:val="000A5F90"/>
    <w:rsid w:val="000B128B"/>
    <w:rsid w:val="000D081B"/>
    <w:rsid w:val="000E0BE5"/>
    <w:rsid w:val="000F763E"/>
    <w:rsid w:val="001026F9"/>
    <w:rsid w:val="001100A1"/>
    <w:rsid w:val="0011027A"/>
    <w:rsid w:val="00163CA2"/>
    <w:rsid w:val="00172B3C"/>
    <w:rsid w:val="001837C3"/>
    <w:rsid w:val="001848E5"/>
    <w:rsid w:val="00196615"/>
    <w:rsid w:val="001B47E0"/>
    <w:rsid w:val="001B54A1"/>
    <w:rsid w:val="001C6C1F"/>
    <w:rsid w:val="001E5EA5"/>
    <w:rsid w:val="001F0ACE"/>
    <w:rsid w:val="002008AC"/>
    <w:rsid w:val="00225F56"/>
    <w:rsid w:val="002632A2"/>
    <w:rsid w:val="0026439A"/>
    <w:rsid w:val="00276AFD"/>
    <w:rsid w:val="00282E32"/>
    <w:rsid w:val="002D3291"/>
    <w:rsid w:val="00321973"/>
    <w:rsid w:val="00344DC6"/>
    <w:rsid w:val="00357AAC"/>
    <w:rsid w:val="00382F62"/>
    <w:rsid w:val="003B0672"/>
    <w:rsid w:val="003E660B"/>
    <w:rsid w:val="00411AA2"/>
    <w:rsid w:val="00435E1F"/>
    <w:rsid w:val="00442D3F"/>
    <w:rsid w:val="004B08D2"/>
    <w:rsid w:val="004D542B"/>
    <w:rsid w:val="004F1A5A"/>
    <w:rsid w:val="005235ED"/>
    <w:rsid w:val="00563663"/>
    <w:rsid w:val="005907E6"/>
    <w:rsid w:val="005D364B"/>
    <w:rsid w:val="005D5003"/>
    <w:rsid w:val="005F6BCE"/>
    <w:rsid w:val="00622289"/>
    <w:rsid w:val="00670DE3"/>
    <w:rsid w:val="006768F9"/>
    <w:rsid w:val="00695D2C"/>
    <w:rsid w:val="006978EF"/>
    <w:rsid w:val="006A780D"/>
    <w:rsid w:val="006E1FF9"/>
    <w:rsid w:val="00714D6F"/>
    <w:rsid w:val="007310F2"/>
    <w:rsid w:val="00767B41"/>
    <w:rsid w:val="00775B2D"/>
    <w:rsid w:val="007A668F"/>
    <w:rsid w:val="007A6D7E"/>
    <w:rsid w:val="007B1872"/>
    <w:rsid w:val="007F1A16"/>
    <w:rsid w:val="00807426"/>
    <w:rsid w:val="008225D9"/>
    <w:rsid w:val="00830D6D"/>
    <w:rsid w:val="00845E56"/>
    <w:rsid w:val="008772E7"/>
    <w:rsid w:val="0088274F"/>
    <w:rsid w:val="008D31DC"/>
    <w:rsid w:val="008F5FB1"/>
    <w:rsid w:val="009027FE"/>
    <w:rsid w:val="009348C4"/>
    <w:rsid w:val="009351FB"/>
    <w:rsid w:val="009449A2"/>
    <w:rsid w:val="009577D1"/>
    <w:rsid w:val="00990863"/>
    <w:rsid w:val="009C03FD"/>
    <w:rsid w:val="009C0B60"/>
    <w:rsid w:val="009D311B"/>
    <w:rsid w:val="009F6208"/>
    <w:rsid w:val="00A11321"/>
    <w:rsid w:val="00A30A44"/>
    <w:rsid w:val="00A718FC"/>
    <w:rsid w:val="00A73821"/>
    <w:rsid w:val="00AA7982"/>
    <w:rsid w:val="00AC6763"/>
    <w:rsid w:val="00AF5EB4"/>
    <w:rsid w:val="00B2565E"/>
    <w:rsid w:val="00B313CB"/>
    <w:rsid w:val="00B4460C"/>
    <w:rsid w:val="00B64E40"/>
    <w:rsid w:val="00BB069F"/>
    <w:rsid w:val="00BD5A4D"/>
    <w:rsid w:val="00BE45BF"/>
    <w:rsid w:val="00BF7039"/>
    <w:rsid w:val="00C355DD"/>
    <w:rsid w:val="00C46DEA"/>
    <w:rsid w:val="00C54B68"/>
    <w:rsid w:val="00C76FA0"/>
    <w:rsid w:val="00CA6DF6"/>
    <w:rsid w:val="00CC13A0"/>
    <w:rsid w:val="00CC42A7"/>
    <w:rsid w:val="00CE04F0"/>
    <w:rsid w:val="00CE2E4B"/>
    <w:rsid w:val="00D12128"/>
    <w:rsid w:val="00D158BD"/>
    <w:rsid w:val="00D26389"/>
    <w:rsid w:val="00D36D55"/>
    <w:rsid w:val="00D669D6"/>
    <w:rsid w:val="00D66F3C"/>
    <w:rsid w:val="00D97D32"/>
    <w:rsid w:val="00DB592C"/>
    <w:rsid w:val="00DC31EE"/>
    <w:rsid w:val="00E057B7"/>
    <w:rsid w:val="00E16429"/>
    <w:rsid w:val="00E52DF6"/>
    <w:rsid w:val="00EA17FB"/>
    <w:rsid w:val="00EB741D"/>
    <w:rsid w:val="00EC27C8"/>
    <w:rsid w:val="00ED1FDA"/>
    <w:rsid w:val="00EF7BC2"/>
    <w:rsid w:val="00F76CDE"/>
    <w:rsid w:val="00F86185"/>
    <w:rsid w:val="00F916B3"/>
    <w:rsid w:val="00FB0AA5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A58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81B"/>
    <w:rPr>
      <w:rFonts w:ascii="Times" w:eastAsia="Times" w:hAnsi="Times"/>
      <w:noProof/>
      <w:sz w:val="24"/>
    </w:rPr>
  </w:style>
  <w:style w:type="paragraph" w:styleId="Heading1">
    <w:name w:val="heading 1"/>
    <w:aliases w:val="Heading 1 Title Heading,Heading Subheading"/>
    <w:basedOn w:val="Normal"/>
    <w:next w:val="Normal"/>
    <w:link w:val="Heading1Char"/>
    <w:qFormat/>
    <w:rsid w:val="000D081B"/>
    <w:pPr>
      <w:keepNext/>
      <w:spacing w:after="320"/>
      <w:outlineLvl w:val="0"/>
    </w:pPr>
    <w:rPr>
      <w:rFonts w:ascii="Arial" w:hAnsi="Arial"/>
      <w:color w:val="CC006C"/>
      <w:kern w:val="32"/>
      <w:sz w:val="52"/>
    </w:rPr>
  </w:style>
  <w:style w:type="paragraph" w:styleId="Heading2">
    <w:name w:val="heading 2"/>
    <w:aliases w:val="Heading 2 - Subheading"/>
    <w:basedOn w:val="Normal"/>
    <w:next w:val="Normal"/>
    <w:link w:val="Heading2Char"/>
    <w:qFormat/>
    <w:rsid w:val="000D081B"/>
    <w:pPr>
      <w:keepNext/>
      <w:spacing w:after="80"/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Title Heading Char,Heading Subheading Char"/>
    <w:link w:val="Heading1"/>
    <w:rsid w:val="000D081B"/>
    <w:rPr>
      <w:rFonts w:ascii="Arial" w:eastAsia="Times" w:hAnsi="Arial" w:cs="Times New Roman"/>
      <w:noProof/>
      <w:color w:val="CC006C"/>
      <w:kern w:val="32"/>
      <w:sz w:val="52"/>
      <w:szCs w:val="20"/>
    </w:rPr>
  </w:style>
  <w:style w:type="character" w:customStyle="1" w:styleId="Heading2Char">
    <w:name w:val="Heading 2 Char"/>
    <w:aliases w:val="Heading 2 - Subheading Char"/>
    <w:link w:val="Heading2"/>
    <w:rsid w:val="000D081B"/>
    <w:rPr>
      <w:rFonts w:ascii="Arial Black" w:eastAsia="Times" w:hAnsi="Arial Black" w:cs="Times New Roman"/>
      <w:noProof/>
      <w:szCs w:val="20"/>
    </w:rPr>
  </w:style>
  <w:style w:type="paragraph" w:styleId="BodyText2">
    <w:name w:val="Body Text 2"/>
    <w:aliases w:val="Body Text AA"/>
    <w:basedOn w:val="Normal"/>
    <w:link w:val="BodyText2Char"/>
    <w:rsid w:val="000D081B"/>
    <w:pPr>
      <w:spacing w:after="40"/>
    </w:pPr>
    <w:rPr>
      <w:rFonts w:ascii="Arial" w:eastAsia="Cambria" w:hAnsi="Arial"/>
    </w:rPr>
  </w:style>
  <w:style w:type="character" w:customStyle="1" w:styleId="BodyText2Char">
    <w:name w:val="Body Text 2 Char"/>
    <w:aliases w:val="Body Text AA Char"/>
    <w:link w:val="BodyText2"/>
    <w:rsid w:val="000D081B"/>
    <w:rPr>
      <w:rFonts w:ascii="Arial" w:eastAsia="Cambria" w:hAnsi="Arial" w:cs="Times New Roman"/>
      <w:noProof/>
      <w:szCs w:val="20"/>
    </w:rPr>
  </w:style>
  <w:style w:type="character" w:styleId="Hyperlink">
    <w:name w:val="Hyperlink"/>
    <w:uiPriority w:val="99"/>
    <w:unhideWhenUsed/>
    <w:rsid w:val="00B4460C"/>
    <w:rPr>
      <w:color w:val="0000FF"/>
      <w:u w:val="single"/>
    </w:rPr>
  </w:style>
  <w:style w:type="character" w:styleId="FollowedHyperlink">
    <w:name w:val="FollowedHyperlink"/>
    <w:rsid w:val="009577D1"/>
    <w:rPr>
      <w:color w:val="800080"/>
      <w:u w:val="single"/>
    </w:rPr>
  </w:style>
  <w:style w:type="paragraph" w:styleId="Header">
    <w:name w:val="header"/>
    <w:basedOn w:val="Normal"/>
    <w:rsid w:val="003219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19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131500.com.au/plan-your-trip/accessible-transpor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g.gov.au/www/agd/rwpattach.nsf/VAP/(3A6790B96C927794AF1031D9395C5C20)~Summary+of+main+Australian+Standards+referenced+in+the+Access+Code.pdf/$file/Summary+of+main+Australian+Standards+referenced+in+the+Access+Code.pdf" TargetMode="External"/><Relationship Id="rId8" Type="http://schemas.openxmlformats.org/officeDocument/2006/relationships/hyperlink" Target="http://www.ag.gov.au/premisesstandards" TargetMode="External"/><Relationship Id="rId9" Type="http://schemas.openxmlformats.org/officeDocument/2006/relationships/hyperlink" Target="http://www.dlg.nsw.gov.au/dlg/dlghome/dlg_LocalGovDirectory.asp" TargetMode="External"/><Relationship Id="rId10" Type="http://schemas.openxmlformats.org/officeDocument/2006/relationships/hyperlink" Target="http://www.cityofsydney.nsw.gov.au/AboutSydney/CBDDisabledAccess/Default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rt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For audience members it is more often than not the venue and the management of the venue that leaves a lasting impression</vt:lpstr>
      <vt:lpstr>    </vt:lpstr>
      <vt:lpstr>    Venue Name:		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2882</CharactersWithSpaces>
  <SharedDoc>false</SharedDoc>
  <HLinks>
    <vt:vector size="36" baseType="variant">
      <vt:variant>
        <vt:i4>1900608</vt:i4>
      </vt:variant>
      <vt:variant>
        <vt:i4>12</vt:i4>
      </vt:variant>
      <vt:variant>
        <vt:i4>0</vt:i4>
      </vt:variant>
      <vt:variant>
        <vt:i4>5</vt:i4>
      </vt:variant>
      <vt:variant>
        <vt:lpwstr>http://www.131500.com.au/plan-your-trip/accessible-transport</vt:lpwstr>
      </vt:variant>
      <vt:variant>
        <vt:lpwstr/>
      </vt:variant>
      <vt:variant>
        <vt:i4>1179741</vt:i4>
      </vt:variant>
      <vt:variant>
        <vt:i4>9</vt:i4>
      </vt:variant>
      <vt:variant>
        <vt:i4>0</vt:i4>
      </vt:variant>
      <vt:variant>
        <vt:i4>5</vt:i4>
      </vt:variant>
      <vt:variant>
        <vt:lpwstr>http://www.cityofsydney.nsw.gov.au/AboutSydney/CBDDisabledAccess/Default.asp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http://www.dlg.nsw.gov.au/dlg/dlghome/dlg_LocalGovDirectory.asp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http://www.ag.gov.au/premisesstandards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http://www.ag.gov.au/www/agd/rwpattach.nsf/VAP/(3A6790B96C927794AF1031D9395C5C20)~Summary+of+main+Australian+Standards+referenced+in+the+Access+Code.pdf/$file/Summary+of+main+Australian+Standards+referenced+in+the+Access+Code.pdf</vt:lpwstr>
      </vt:variant>
      <vt:variant>
        <vt:lpwstr/>
      </vt:variant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http://www.aarts.net.au/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audience members it is more often than not the venue and the management of the venue that leaves a lasting impression</dc:title>
  <dc:subject/>
  <dc:creator>Microsoft Office User</dc:creator>
  <cp:keywords/>
  <dc:description/>
  <cp:lastModifiedBy>Microsoft Office User</cp:lastModifiedBy>
  <cp:revision>2</cp:revision>
  <cp:lastPrinted>2012-05-22T05:51:00Z</cp:lastPrinted>
  <dcterms:created xsi:type="dcterms:W3CDTF">2016-05-17T03:07:00Z</dcterms:created>
  <dcterms:modified xsi:type="dcterms:W3CDTF">2016-05-17T03:07:00Z</dcterms:modified>
</cp:coreProperties>
</file>